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85078"/>
          <w:sz w:val="20"/>
        </w:rPr>
        <w:t>ЛОГИКА КУРПИШЕВА 2 / KURPISHEV LOGIC 2</w:t>
      </w:r>
    </w:p>
    <w:p>
      <w:pPr>
        <w:jc w:val="center"/>
      </w:pPr>
      <w:r>
        <w:rPr>
          <w:b/>
          <w:sz w:val="40"/>
        </w:rPr>
        <w:t>Master Index and Site-Ready Publication Bundle RU/EN v8.3</w:t>
      </w:r>
    </w:p>
    <w:p>
      <w:pPr>
        <w:jc w:val="center"/>
      </w:pPr>
      <w:r>
        <w:rPr>
          <w:b/>
        </w:rPr>
        <w:t>Иван Борисович Курпишев / Ivan Borisovich Kurpishev</w:t>
        <w:br/>
      </w:r>
      <w:r>
        <w:t>Independent Researcher · Kaliningrad · me@kurpishev.ru</w:t>
        <w:br/>
        <w:t>2026</w:t>
      </w:r>
    </w:p>
    <w:p>
      <w:pPr>
        <w:jc w:val="center"/>
      </w:pPr>
      <w:r>
        <w:rPr>
          <w:rFonts w:ascii="DejaVu Sans Mono" w:hAnsi="DejaVu Sans Mono" w:eastAsia="DejaVu Sans Mono"/>
          <w:sz w:val="17"/>
        </w:rPr>
        <w:t>KLT-DOCTRINE-FINAL-MONOGRAPH-MASTER-INDEX-SITE-BUNDLE-RU-EN-v8.3</w:t>
      </w:r>
    </w:p>
    <w:p>
      <w:r>
        <w:br w:type="page"/>
      </w:r>
    </w:p>
    <w:p>
      <w:pPr>
        <w:pStyle w:val="Heading1"/>
      </w:pPr>
      <w:r>
        <w:t>Аннотация / Abstract</w:t>
      </w:r>
    </w:p>
    <w:p>
      <w:r>
        <w:t>RU. Пакет v8.3 фиксирует двуязычный мастер-индекс и site-ready связку для завершённых томов Доктрины Курпишева, приложений, KLT/RBD-пакетов, маршрутов сайта, download-регистра, SHA256-контроля и public/private split. Он не переписывает тома, а создаёт над ними публикационно-навигационный слой.</w:t>
      </w:r>
    </w:p>
    <w:p>
      <w:r>
        <w:t>EN. Bundle v8.3 fixes the bilingual master index and site-ready binding map for the completed Kurpishev Doctrine volumes, appendices, KLT/RBD packages, website routes, download registry, SHA256 control and public/private split. It does not rewrite the volumes; it creates a publication and navigation layer above them.</w:t>
      </w:r>
    </w:p>
    <w:p>
      <w:pPr>
        <w:pStyle w:val="Heading1"/>
      </w:pPr>
      <w:r>
        <w:t>0. Control status</w:t>
      </w:r>
    </w:p>
    <w:p>
      <w:r>
        <w:t>Control point:</w:t>
      </w:r>
    </w:p>
    <w:p>
      <w:r>
        <w:rPr>
          <w:rFonts w:ascii="DejaVu Sans Mono" w:hAnsi="DejaVu Sans Mono" w:eastAsia="DejaVu Sans Mono"/>
          <w:sz w:val="17"/>
        </w:rPr>
        <w:t>KLT-DOCTRINE-FINAL-MONOGRAPH-MASTER-INDEX-SITE-BUNDLE-RU-EN-v8.3</w:t>
      </w:r>
    </w:p>
    <w:p>
      <w:r>
        <w:t>The package is a master index and site-publication binder. It uses the existing volume files as sources and produces the maps required for public routing, controlled deposit and release QA.</w:t>
      </w:r>
    </w:p>
    <w:p>
      <w:pPr>
        <w:pStyle w:val="Heading1"/>
      </w:pPr>
      <w:r>
        <w:t>1. Core chain</w:t>
      </w:r>
    </w:p>
    <w:p>
      <w:r>
        <w:rPr>
          <w:rFonts w:ascii="DejaVu Sans Mono" w:hAnsi="DejaVu Sans Mono" w:eastAsia="DejaVu Sans Mono"/>
          <w:sz w:val="17"/>
        </w:rPr>
        <w:t>Object -&gt; C@C_x -&gt; Rep_x(R,I,U;D) -&gt; lambda_x -&gt; Status_x -&gt; RBD_x -&gt; site/deposit route</w:t>
      </w:r>
    </w:p>
    <w:p>
      <w:r>
        <w:t>The chain is preserved across all volumes. A file, formula, theorem, software package, database row or site route receives publication status only after source binding, sufficient foundation, checksum control and visibility classification.</w:t>
      </w:r>
    </w:p>
    <w:p>
      <w:r>
        <w:t>Truth-status is not granted by name, authority or harmonic notation alone. The publication layer inherits the PILOT-01 rule: missing domain or missing sufficient foundation creates a gap/candidate/control status.</w:t>
      </w:r>
    </w:p>
    <w:p>
      <w:pPr>
        <w:pStyle w:val="Heading1"/>
      </w:pPr>
      <w:r>
        <w:t>2. Volume registry</w:t>
      </w:r>
    </w:p>
    <w:p>
      <w:r>
        <w:rPr>
          <w:b/>
        </w:rPr>
        <w:t>Table 1. Master volume registry</w:t>
      </w:r>
    </w:p>
    <w:tbl>
      <w:tblPr>
        <w:tblStyle w:val="TableGrid"/>
        <w:tblW w:type="auto" w:w="0"/>
        <w:jc w:val="center"/>
        <w:tblLook w:firstColumn="1" w:firstRow="1" w:lastColumn="0" w:lastRow="0" w:noHBand="0" w:noVBand="1" w:val="04A0"/>
      </w:tblPr>
      <w:tblGrid>
        <w:gridCol w:w="2016"/>
        <w:gridCol w:w="2016"/>
        <w:gridCol w:w="2016"/>
        <w:gridCol w:w="2016"/>
        <w:gridCol w:w="2016"/>
      </w:tblGrid>
      <w:tr>
        <w:trPr>
          <w:tblHeader w:val="true"/>
        </w:trPr>
        <w:tc>
          <w:tcPr>
            <w:tcW w:type="dxa" w:w="1152"/>
            <w:shd w:fill="EAF3FB"/>
          </w:tcPr>
          <w:p>
            <w:r>
              <w:rPr>
                <w:b/>
              </w:rPr>
              <w:t>Code</w:t>
            </w:r>
          </w:p>
        </w:tc>
        <w:tc>
          <w:tcPr>
            <w:tcW w:type="dxa" w:w="648"/>
            <w:shd w:fill="EAF3FB"/>
          </w:tcPr>
          <w:p>
            <w:r>
              <w:rPr>
                <w:b/>
              </w:rPr>
              <w:t>Lang</w:t>
            </w:r>
          </w:p>
        </w:tc>
        <w:tc>
          <w:tcPr>
            <w:tcW w:type="dxa" w:w="3744"/>
            <w:shd w:fill="EAF3FB"/>
          </w:tcPr>
          <w:p>
            <w:r>
              <w:rPr>
                <w:b/>
              </w:rPr>
              <w:t>Control point</w:t>
            </w:r>
          </w:p>
        </w:tc>
        <w:tc>
          <w:tcPr>
            <w:tcW w:type="dxa" w:w="2448"/>
            <w:shd w:fill="EAF3FB"/>
          </w:tcPr>
          <w:p>
            <w:r>
              <w:rPr>
                <w:b/>
              </w:rPr>
              <w:t>Status</w:t>
            </w:r>
          </w:p>
        </w:tc>
        <w:tc>
          <w:tcPr>
            <w:tcW w:type="dxa" w:w="2232"/>
            <w:shd w:fill="EAF3FB"/>
          </w:tcPr>
          <w:p>
            <w:r>
              <w:rPr>
                <w:b/>
              </w:rPr>
              <w:t>Route</w:t>
            </w:r>
          </w:p>
        </w:tc>
      </w:tr>
      <w:tr>
        <w:tc>
          <w:tcPr>
            <w:tcW w:type="dxa" w:w="1152"/>
            <w:vAlign w:val="top"/>
          </w:tcPr>
          <w:p>
            <w:r>
              <w:rPr>
                <w:sz w:val="17"/>
              </w:rPr>
              <w:t>VOL-I-RU</w:t>
            </w:r>
          </w:p>
        </w:tc>
        <w:tc>
          <w:tcPr>
            <w:tcW w:type="dxa" w:w="648"/>
            <w:vAlign w:val="top"/>
          </w:tcPr>
          <w:p>
            <w:r>
              <w:rPr>
                <w:sz w:val="17"/>
              </w:rPr>
              <w:t>RU</w:t>
            </w:r>
          </w:p>
        </w:tc>
        <w:tc>
          <w:tcPr>
            <w:tcW w:type="dxa" w:w="3744"/>
            <w:vAlign w:val="top"/>
          </w:tcPr>
          <w:p>
            <w:r>
              <w:rPr>
                <w:sz w:val="17"/>
              </w:rPr>
              <w:t>KLT-DOCTRINE-VOLUME-I-LOGIC-RU-v7.1-source</w:t>
            </w:r>
          </w:p>
        </w:tc>
        <w:tc>
          <w:tcPr>
            <w:tcW w:type="dxa" w:w="2448"/>
            <w:vAlign w:val="top"/>
          </w:tcPr>
          <w:p>
            <w:r>
              <w:rPr>
                <w:sz w:val="17"/>
              </w:rPr>
              <w:t>source-only in current workspace; included in master index as completed source layer</w:t>
            </w:r>
          </w:p>
        </w:tc>
        <w:tc>
          <w:tcPr>
            <w:tcW w:type="dxa" w:w="2232"/>
            <w:vAlign w:val="top"/>
          </w:tcPr>
          <w:p>
            <w:r>
              <w:rPr>
                <w:sz w:val="17"/>
              </w:rPr>
              <w:t>/doctrine/ru/volume-1-logic/</w:t>
            </w:r>
          </w:p>
        </w:tc>
      </w:tr>
      <w:tr>
        <w:tc>
          <w:tcPr>
            <w:tcW w:type="dxa" w:w="1152"/>
            <w:vAlign w:val="top"/>
          </w:tcPr>
          <w:p>
            <w:r>
              <w:rPr>
                <w:sz w:val="17"/>
              </w:rPr>
              <w:t>VOL-II-RU</w:t>
            </w:r>
          </w:p>
        </w:tc>
        <w:tc>
          <w:tcPr>
            <w:tcW w:type="dxa" w:w="648"/>
            <w:vAlign w:val="top"/>
          </w:tcPr>
          <w:p>
            <w:r>
              <w:rPr>
                <w:sz w:val="17"/>
              </w:rPr>
              <w:t>RU</w:t>
            </w:r>
          </w:p>
        </w:tc>
        <w:tc>
          <w:tcPr>
            <w:tcW w:type="dxa" w:w="3744"/>
            <w:vAlign w:val="top"/>
          </w:tcPr>
          <w:p>
            <w:r>
              <w:rPr>
                <w:sz w:val="17"/>
              </w:rPr>
              <w:t>KLT-DOCTRINE-VOLUME-II-ANTHROPOLOGY-RU-v7.3-source</w:t>
            </w:r>
          </w:p>
        </w:tc>
        <w:tc>
          <w:tcPr>
            <w:tcW w:type="dxa" w:w="2448"/>
            <w:vAlign w:val="top"/>
          </w:tcPr>
          <w:p>
            <w:r>
              <w:rPr>
                <w:sz w:val="17"/>
              </w:rPr>
              <w:t>source-only in current workspace; included in master index as completed source layer</w:t>
            </w:r>
          </w:p>
        </w:tc>
        <w:tc>
          <w:tcPr>
            <w:tcW w:type="dxa" w:w="2232"/>
            <w:vAlign w:val="top"/>
          </w:tcPr>
          <w:p>
            <w:r>
              <w:rPr>
                <w:sz w:val="17"/>
              </w:rPr>
              <w:t>/doctrine/ru/volume-2-anthropology/</w:t>
            </w:r>
          </w:p>
        </w:tc>
      </w:tr>
      <w:tr>
        <w:tc>
          <w:tcPr>
            <w:tcW w:type="dxa" w:w="1152"/>
            <w:vAlign w:val="top"/>
          </w:tcPr>
          <w:p>
            <w:r>
              <w:rPr>
                <w:sz w:val="17"/>
              </w:rPr>
              <w:t>VOL-III-RU</w:t>
            </w:r>
          </w:p>
        </w:tc>
        <w:tc>
          <w:tcPr>
            <w:tcW w:type="dxa" w:w="648"/>
            <w:vAlign w:val="top"/>
          </w:tcPr>
          <w:p>
            <w:r>
              <w:rPr>
                <w:sz w:val="17"/>
              </w:rPr>
              <w:t>RU</w:t>
            </w:r>
          </w:p>
        </w:tc>
        <w:tc>
          <w:tcPr>
            <w:tcW w:type="dxa" w:w="3744"/>
            <w:vAlign w:val="top"/>
          </w:tcPr>
          <w:p>
            <w:r>
              <w:rPr>
                <w:sz w:val="17"/>
              </w:rPr>
              <w:t>KLT-DOCTRINE-VOLUME-III-NAPG-FOS-RU-v7.5-source</w:t>
            </w:r>
          </w:p>
        </w:tc>
        <w:tc>
          <w:tcPr>
            <w:tcW w:type="dxa" w:w="2448"/>
            <w:vAlign w:val="top"/>
          </w:tcPr>
          <w:p>
            <w:r>
              <w:rPr>
                <w:sz w:val="17"/>
              </w:rPr>
              <w:t>source-only RU plus complete EN package</w:t>
            </w:r>
          </w:p>
        </w:tc>
        <w:tc>
          <w:tcPr>
            <w:tcW w:type="dxa" w:w="2232"/>
            <w:vAlign w:val="top"/>
          </w:tcPr>
          <w:p>
            <w:r>
              <w:rPr>
                <w:sz w:val="17"/>
              </w:rPr>
              <w:t>/doctrine/ru/volume-3-napg-fos/</w:t>
            </w:r>
          </w:p>
        </w:tc>
      </w:tr>
      <w:tr>
        <w:tc>
          <w:tcPr>
            <w:tcW w:type="dxa" w:w="1152"/>
            <w:vAlign w:val="top"/>
          </w:tcPr>
          <w:p>
            <w:r>
              <w:rPr>
                <w:sz w:val="17"/>
              </w:rPr>
              <w:t>VOL-III-EN</w:t>
            </w:r>
          </w:p>
        </w:tc>
        <w:tc>
          <w:tcPr>
            <w:tcW w:type="dxa" w:w="648"/>
            <w:vAlign w:val="top"/>
          </w:tcPr>
          <w:p>
            <w:r>
              <w:rPr>
                <w:sz w:val="17"/>
              </w:rPr>
              <w:t>EN</w:t>
            </w:r>
          </w:p>
        </w:tc>
        <w:tc>
          <w:tcPr>
            <w:tcW w:type="dxa" w:w="3744"/>
            <w:vAlign w:val="top"/>
          </w:tcPr>
          <w:p>
            <w:r>
              <w:rPr>
                <w:sz w:val="17"/>
              </w:rPr>
              <w:t>KLT-DOCTRINE-FINAL-MONOGRAPH-VOLUME-III-EN-v7.6</w:t>
            </w:r>
          </w:p>
        </w:tc>
        <w:tc>
          <w:tcPr>
            <w:tcW w:type="dxa" w:w="2448"/>
            <w:vAlign w:val="top"/>
          </w:tcPr>
          <w:p>
            <w:r>
              <w:rPr>
                <w:sz w:val="17"/>
              </w:rPr>
              <w:t>complete package</w:t>
            </w:r>
          </w:p>
        </w:tc>
        <w:tc>
          <w:tcPr>
            <w:tcW w:type="dxa" w:w="2232"/>
            <w:vAlign w:val="top"/>
          </w:tcPr>
          <w:p>
            <w:r>
              <w:rPr>
                <w:sz w:val="17"/>
              </w:rPr>
              <w:t>/doctrine/en/volume-3-napg-fos/</w:t>
            </w:r>
          </w:p>
        </w:tc>
      </w:tr>
      <w:tr>
        <w:tc>
          <w:tcPr>
            <w:tcW w:type="dxa" w:w="1152"/>
            <w:vAlign w:val="top"/>
          </w:tcPr>
          <w:p>
            <w:r>
              <w:rPr>
                <w:sz w:val="17"/>
              </w:rPr>
              <w:t>VOL-IV-RU</w:t>
            </w:r>
          </w:p>
        </w:tc>
        <w:tc>
          <w:tcPr>
            <w:tcW w:type="dxa" w:w="648"/>
            <w:vAlign w:val="top"/>
          </w:tcPr>
          <w:p>
            <w:r>
              <w:rPr>
                <w:sz w:val="17"/>
              </w:rPr>
              <w:t>RU</w:t>
            </w:r>
          </w:p>
        </w:tc>
        <w:tc>
          <w:tcPr>
            <w:tcW w:type="dxa" w:w="3744"/>
            <w:vAlign w:val="top"/>
          </w:tcPr>
          <w:p>
            <w:r>
              <w:rPr>
                <w:sz w:val="17"/>
              </w:rPr>
              <w:t>KLT-DOCTRINE-FINAL-MONOGRAPH-VOLUME-IV-PHYSICS-RU-v7.7</w:t>
            </w:r>
          </w:p>
        </w:tc>
        <w:tc>
          <w:tcPr>
            <w:tcW w:type="dxa" w:w="2448"/>
            <w:vAlign w:val="top"/>
          </w:tcPr>
          <w:p>
            <w:r>
              <w:rPr>
                <w:sz w:val="17"/>
              </w:rPr>
              <w:t>complete package</w:t>
            </w:r>
          </w:p>
        </w:tc>
        <w:tc>
          <w:tcPr>
            <w:tcW w:type="dxa" w:w="2232"/>
            <w:vAlign w:val="top"/>
          </w:tcPr>
          <w:p>
            <w:r>
              <w:rPr>
                <w:sz w:val="17"/>
              </w:rPr>
              <w:t>/doctrine/ru/volume-4-physics/</w:t>
            </w:r>
          </w:p>
        </w:tc>
      </w:tr>
      <w:tr>
        <w:tc>
          <w:tcPr>
            <w:tcW w:type="dxa" w:w="1152"/>
            <w:vAlign w:val="top"/>
          </w:tcPr>
          <w:p>
            <w:r>
              <w:rPr>
                <w:sz w:val="17"/>
              </w:rPr>
              <w:t>VOL-IV-EN</w:t>
            </w:r>
          </w:p>
        </w:tc>
        <w:tc>
          <w:tcPr>
            <w:tcW w:type="dxa" w:w="648"/>
            <w:vAlign w:val="top"/>
          </w:tcPr>
          <w:p>
            <w:r>
              <w:rPr>
                <w:sz w:val="17"/>
              </w:rPr>
              <w:t>EN</w:t>
            </w:r>
          </w:p>
        </w:tc>
        <w:tc>
          <w:tcPr>
            <w:tcW w:type="dxa" w:w="3744"/>
            <w:vAlign w:val="top"/>
          </w:tcPr>
          <w:p>
            <w:r>
              <w:rPr>
                <w:sz w:val="17"/>
              </w:rPr>
              <w:t>KLT-DOCTRINE-FINAL-MONOGRAPH-VOLUME-IV-PHYSICS-EN-v7.8</w:t>
            </w:r>
          </w:p>
        </w:tc>
        <w:tc>
          <w:tcPr>
            <w:tcW w:type="dxa" w:w="2448"/>
            <w:vAlign w:val="top"/>
          </w:tcPr>
          <w:p>
            <w:r>
              <w:rPr>
                <w:sz w:val="17"/>
              </w:rPr>
              <w:t>complete package</w:t>
            </w:r>
          </w:p>
        </w:tc>
        <w:tc>
          <w:tcPr>
            <w:tcW w:type="dxa" w:w="2232"/>
            <w:vAlign w:val="top"/>
          </w:tcPr>
          <w:p>
            <w:r>
              <w:rPr>
                <w:sz w:val="17"/>
              </w:rPr>
              <w:t>/doctrine/en/volume-4-physics/</w:t>
            </w:r>
          </w:p>
        </w:tc>
      </w:tr>
      <w:tr>
        <w:tc>
          <w:tcPr>
            <w:tcW w:type="dxa" w:w="1152"/>
            <w:vAlign w:val="top"/>
          </w:tcPr>
          <w:p>
            <w:r>
              <w:rPr>
                <w:sz w:val="17"/>
              </w:rPr>
              <w:t>VOL-V-RU</w:t>
            </w:r>
          </w:p>
        </w:tc>
        <w:tc>
          <w:tcPr>
            <w:tcW w:type="dxa" w:w="648"/>
            <w:vAlign w:val="top"/>
          </w:tcPr>
          <w:p>
            <w:r>
              <w:rPr>
                <w:sz w:val="17"/>
              </w:rPr>
              <w:t>RU</w:t>
            </w:r>
          </w:p>
        </w:tc>
        <w:tc>
          <w:tcPr>
            <w:tcW w:type="dxa" w:w="3744"/>
            <w:vAlign w:val="top"/>
          </w:tcPr>
          <w:p>
            <w:r>
              <w:rPr>
                <w:sz w:val="17"/>
              </w:rPr>
              <w:t>KLT-DOCTRINE-FINAL-MONOGRAPH-VOLUME-V-CHEMISTRY-RU-v7.9</w:t>
            </w:r>
          </w:p>
        </w:tc>
        <w:tc>
          <w:tcPr>
            <w:tcW w:type="dxa" w:w="2448"/>
            <w:vAlign w:val="top"/>
          </w:tcPr>
          <w:p>
            <w:r>
              <w:rPr>
                <w:sz w:val="17"/>
              </w:rPr>
              <w:t>complete package</w:t>
            </w:r>
          </w:p>
        </w:tc>
        <w:tc>
          <w:tcPr>
            <w:tcW w:type="dxa" w:w="2232"/>
            <w:vAlign w:val="top"/>
          </w:tcPr>
          <w:p>
            <w:r>
              <w:rPr>
                <w:sz w:val="17"/>
              </w:rPr>
              <w:t>/doctrine/ru/volume-5-chemistry/</w:t>
            </w:r>
          </w:p>
        </w:tc>
      </w:tr>
      <w:tr>
        <w:tc>
          <w:tcPr>
            <w:tcW w:type="dxa" w:w="1152"/>
            <w:vAlign w:val="top"/>
          </w:tcPr>
          <w:p>
            <w:r>
              <w:rPr>
                <w:sz w:val="17"/>
              </w:rPr>
              <w:t>VOL-V-EN</w:t>
            </w:r>
          </w:p>
        </w:tc>
        <w:tc>
          <w:tcPr>
            <w:tcW w:type="dxa" w:w="648"/>
            <w:vAlign w:val="top"/>
          </w:tcPr>
          <w:p>
            <w:r>
              <w:rPr>
                <w:sz w:val="17"/>
              </w:rPr>
              <w:t>EN</w:t>
            </w:r>
          </w:p>
        </w:tc>
        <w:tc>
          <w:tcPr>
            <w:tcW w:type="dxa" w:w="3744"/>
            <w:vAlign w:val="top"/>
          </w:tcPr>
          <w:p>
            <w:r>
              <w:rPr>
                <w:sz w:val="17"/>
              </w:rPr>
              <w:t>KLT-DOCTRINE-FINAL-MONOGRAPH-VOLUME-V-CHEMISTRY-EN-v8.0</w:t>
            </w:r>
          </w:p>
        </w:tc>
        <w:tc>
          <w:tcPr>
            <w:tcW w:type="dxa" w:w="2448"/>
            <w:vAlign w:val="top"/>
          </w:tcPr>
          <w:p>
            <w:r>
              <w:rPr>
                <w:sz w:val="17"/>
              </w:rPr>
              <w:t>complete package</w:t>
            </w:r>
          </w:p>
        </w:tc>
        <w:tc>
          <w:tcPr>
            <w:tcW w:type="dxa" w:w="2232"/>
            <w:vAlign w:val="top"/>
          </w:tcPr>
          <w:p>
            <w:r>
              <w:rPr>
                <w:sz w:val="17"/>
              </w:rPr>
              <w:t>/doctrine/en/volume-5-chemistry/</w:t>
            </w:r>
          </w:p>
        </w:tc>
      </w:tr>
      <w:tr>
        <w:tc>
          <w:tcPr>
            <w:tcW w:type="dxa" w:w="1152"/>
            <w:vAlign w:val="top"/>
          </w:tcPr>
          <w:p>
            <w:r>
              <w:rPr>
                <w:sz w:val="17"/>
              </w:rPr>
              <w:t>VOL-VI-RU</w:t>
            </w:r>
          </w:p>
        </w:tc>
        <w:tc>
          <w:tcPr>
            <w:tcW w:type="dxa" w:w="648"/>
            <w:vAlign w:val="top"/>
          </w:tcPr>
          <w:p>
            <w:r>
              <w:rPr>
                <w:sz w:val="17"/>
              </w:rPr>
              <w:t>RU</w:t>
            </w:r>
          </w:p>
        </w:tc>
        <w:tc>
          <w:tcPr>
            <w:tcW w:type="dxa" w:w="3744"/>
            <w:vAlign w:val="top"/>
          </w:tcPr>
          <w:p>
            <w:r>
              <w:rPr>
                <w:sz w:val="17"/>
              </w:rPr>
              <w:t>KLT-DOCTRINE-FINAL-MONOGRAPH-VOLUME-VI-KLT-RBD-SOFTWARE-LEGAL-RU-v8.1</w:t>
            </w:r>
          </w:p>
        </w:tc>
        <w:tc>
          <w:tcPr>
            <w:tcW w:type="dxa" w:w="2448"/>
            <w:vAlign w:val="top"/>
          </w:tcPr>
          <w:p>
            <w:r>
              <w:rPr>
                <w:sz w:val="17"/>
              </w:rPr>
              <w:t>complete package</w:t>
            </w:r>
          </w:p>
        </w:tc>
        <w:tc>
          <w:tcPr>
            <w:tcW w:type="dxa" w:w="2232"/>
            <w:vAlign w:val="top"/>
          </w:tcPr>
          <w:p>
            <w:r>
              <w:rPr>
                <w:sz w:val="17"/>
              </w:rPr>
              <w:t>/doctrine/ru/volume-6-klt-rbd/</w:t>
            </w:r>
          </w:p>
        </w:tc>
      </w:tr>
      <w:tr>
        <w:tc>
          <w:tcPr>
            <w:tcW w:type="dxa" w:w="1152"/>
            <w:vAlign w:val="top"/>
          </w:tcPr>
          <w:p>
            <w:r>
              <w:rPr>
                <w:sz w:val="17"/>
              </w:rPr>
              <w:t>VOL-VI-EN</w:t>
            </w:r>
          </w:p>
        </w:tc>
        <w:tc>
          <w:tcPr>
            <w:tcW w:type="dxa" w:w="648"/>
            <w:vAlign w:val="top"/>
          </w:tcPr>
          <w:p>
            <w:r>
              <w:rPr>
                <w:sz w:val="17"/>
              </w:rPr>
              <w:t>EN</w:t>
            </w:r>
          </w:p>
        </w:tc>
        <w:tc>
          <w:tcPr>
            <w:tcW w:type="dxa" w:w="3744"/>
            <w:vAlign w:val="top"/>
          </w:tcPr>
          <w:p>
            <w:r>
              <w:rPr>
                <w:sz w:val="17"/>
              </w:rPr>
              <w:t>KLT-DOCTRINE-FINAL-MONOGRAPH-VOLUME-VI-KLT-RBD-SOFTWARE-LEGAL-EN-v8.2</w:t>
            </w:r>
          </w:p>
        </w:tc>
        <w:tc>
          <w:tcPr>
            <w:tcW w:type="dxa" w:w="2448"/>
            <w:vAlign w:val="top"/>
          </w:tcPr>
          <w:p>
            <w:r>
              <w:rPr>
                <w:sz w:val="17"/>
              </w:rPr>
              <w:t>complete package</w:t>
            </w:r>
          </w:p>
        </w:tc>
        <w:tc>
          <w:tcPr>
            <w:tcW w:type="dxa" w:w="2232"/>
            <w:vAlign w:val="top"/>
          </w:tcPr>
          <w:p>
            <w:r>
              <w:rPr>
                <w:sz w:val="17"/>
              </w:rPr>
              <w:t>/doctrine/en/volume-6-klt-rbd/</w:t>
            </w:r>
          </w:p>
        </w:tc>
      </w:tr>
    </w:tbl>
    <w:p/>
    <w:p>
      <w:pPr>
        <w:pStyle w:val="Heading1"/>
      </w:pPr>
      <w:r>
        <w:t>3. Publication architecture</w:t>
      </w:r>
    </w:p>
    <w:p>
      <w:r>
        <w:t>The site layer is divided into landing pages, volume pages, download pages, high-level legal-registration pages and controlled internal/deposit indexes. Public pages may contain abstracts, bibliographic cards, final public PDFs/DOCX/MD where cleared, and checksum references. Controlled material remains outside public publication.</w:t>
      </w:r>
    </w:p>
    <w:p>
      <w:pPr>
        <w:pStyle w:val="ListBullet"/>
      </w:pPr>
      <w:r>
        <w:t>RU landing: /doctrine/ru/</w:t>
      </w:r>
    </w:p>
    <w:p>
      <w:pPr>
        <w:pStyle w:val="ListBullet"/>
      </w:pPr>
      <w:r>
        <w:t>EN landing: /doctrine/en/</w:t>
      </w:r>
    </w:p>
    <w:p>
      <w:pPr>
        <w:pStyle w:val="ListBullet"/>
      </w:pPr>
      <w:r>
        <w:t>Volume pages: /doctrine/{lang}/volume-N-{slug}/</w:t>
      </w:r>
    </w:p>
    <w:p>
      <w:pPr>
        <w:pStyle w:val="ListBullet"/>
      </w:pPr>
      <w:r>
        <w:t>Download registry: /downloads/</w:t>
      </w:r>
    </w:p>
    <w:p>
      <w:pPr>
        <w:pStyle w:val="ListBullet"/>
      </w:pPr>
      <w:r>
        <w:t>Registration contour: /legal/registration-contour/ as a public high-level page only.</w:t>
      </w:r>
    </w:p>
    <w:p>
      <w:pPr>
        <w:pStyle w:val="Heading1"/>
      </w:pPr>
      <w:r>
        <w:t>4. Public/private split</w:t>
      </w:r>
    </w:p>
    <w:p>
      <w:r>
        <w:rPr>
          <w:b/>
        </w:rPr>
        <w:t>Table 2. Publication boundary matrix</w:t>
      </w:r>
    </w:p>
    <w:tbl>
      <w:tblPr>
        <w:tblStyle w:val="TableGrid"/>
        <w:tblW w:type="auto" w:w="0"/>
        <w:jc w:val="center"/>
        <w:tblLook w:firstColumn="1" w:firstRow="1" w:lastColumn="0" w:lastRow="0" w:noHBand="0" w:noVBand="1" w:val="04A0"/>
      </w:tblPr>
      <w:tblGrid>
        <w:gridCol w:w="2520"/>
        <w:gridCol w:w="2520"/>
        <w:gridCol w:w="2520"/>
        <w:gridCol w:w="2520"/>
      </w:tblGrid>
      <w:tr>
        <w:trPr>
          <w:tblHeader w:val="true"/>
        </w:trPr>
        <w:tc>
          <w:tcPr>
            <w:tcW w:type="dxa" w:w="1656"/>
            <w:shd w:fill="EAF3FB"/>
          </w:tcPr>
          <w:p>
            <w:r>
              <w:rPr>
                <w:b/>
              </w:rPr>
              <w:t>Class</w:t>
            </w:r>
          </w:p>
        </w:tc>
        <w:tc>
          <w:tcPr>
            <w:tcW w:type="dxa" w:w="2880"/>
            <w:shd w:fill="EAF3FB"/>
          </w:tcPr>
          <w:p>
            <w:r>
              <w:rPr>
                <w:b/>
              </w:rPr>
              <w:t>Public rule</w:t>
            </w:r>
          </w:p>
        </w:tc>
        <w:tc>
          <w:tcPr>
            <w:tcW w:type="dxa" w:w="3096"/>
            <w:shd w:fill="EAF3FB"/>
          </w:tcPr>
          <w:p>
            <w:r>
              <w:rPr>
                <w:b/>
              </w:rPr>
              <w:t>Controlled rule</w:t>
            </w:r>
          </w:p>
        </w:tc>
        <w:tc>
          <w:tcPr>
            <w:tcW w:type="dxa" w:w="2520"/>
            <w:shd w:fill="EAF3FB"/>
          </w:tcPr>
          <w:p>
            <w:r>
              <w:rPr>
                <w:b/>
              </w:rPr>
              <w:t>Action</w:t>
            </w:r>
          </w:p>
        </w:tc>
      </w:tr>
      <w:tr>
        <w:tc>
          <w:tcPr>
            <w:tcW w:type="dxa" w:w="1656"/>
            <w:vAlign w:val="top"/>
          </w:tcPr>
          <w:p>
            <w:r>
              <w:rPr>
                <w:sz w:val="17"/>
              </w:rPr>
              <w:t>PUBLIC_CORE</w:t>
            </w:r>
          </w:p>
        </w:tc>
        <w:tc>
          <w:tcPr>
            <w:tcW w:type="dxa" w:w="2880"/>
            <w:vAlign w:val="top"/>
          </w:tcPr>
          <w:p>
            <w:r>
              <w:rPr>
                <w:sz w:val="17"/>
              </w:rPr>
              <w:t>publish after final visual QA and checksum binding</w:t>
            </w:r>
          </w:p>
        </w:tc>
        <w:tc>
          <w:tcPr>
            <w:tcW w:type="dxa" w:w="3096"/>
            <w:vAlign w:val="top"/>
          </w:tcPr>
          <w:p>
            <w:r>
              <w:rPr>
                <w:sz w:val="17"/>
              </w:rPr>
              <w:t>none unless personal/private material embedded</w:t>
            </w:r>
          </w:p>
        </w:tc>
        <w:tc>
          <w:tcPr>
            <w:tcW w:type="dxa" w:w="2520"/>
            <w:vAlign w:val="top"/>
          </w:tcPr>
          <w:p>
            <w:r>
              <w:rPr>
                <w:sz w:val="17"/>
              </w:rPr>
              <w:t>route to site pages and download index</w:t>
            </w:r>
          </w:p>
        </w:tc>
      </w:tr>
      <w:tr>
        <w:tc>
          <w:tcPr>
            <w:tcW w:type="dxa" w:w="1656"/>
            <w:vAlign w:val="top"/>
          </w:tcPr>
          <w:p>
            <w:r>
              <w:rPr>
                <w:sz w:val="17"/>
              </w:rPr>
              <w:t>PUBLIC_TECHNICAL</w:t>
            </w:r>
          </w:p>
        </w:tc>
        <w:tc>
          <w:tcPr>
            <w:tcW w:type="dxa" w:w="2880"/>
            <w:vAlign w:val="top"/>
          </w:tcPr>
          <w:p>
            <w:r>
              <w:rPr>
                <w:sz w:val="17"/>
              </w:rPr>
              <w:t>publish when no credentials, private datasets or personal data are included</w:t>
            </w:r>
          </w:p>
        </w:tc>
        <w:tc>
          <w:tcPr>
            <w:tcW w:type="dxa" w:w="3096"/>
            <w:vAlign w:val="top"/>
          </w:tcPr>
          <w:p>
            <w:r>
              <w:rPr>
                <w:sz w:val="17"/>
              </w:rPr>
              <w:t>remove local paths, tokens, private contacts and working notes</w:t>
            </w:r>
          </w:p>
        </w:tc>
        <w:tc>
          <w:tcPr>
            <w:tcW w:type="dxa" w:w="2520"/>
            <w:vAlign w:val="top"/>
          </w:tcPr>
          <w:p>
            <w:r>
              <w:rPr>
                <w:sz w:val="17"/>
              </w:rPr>
              <w:t>scrub and publish</w:t>
            </w:r>
          </w:p>
        </w:tc>
      </w:tr>
      <w:tr>
        <w:tc>
          <w:tcPr>
            <w:tcW w:type="dxa" w:w="1656"/>
            <w:vAlign w:val="top"/>
          </w:tcPr>
          <w:p>
            <w:r>
              <w:rPr>
                <w:sz w:val="17"/>
              </w:rPr>
              <w:t>CONTROLLED_SOURCE</w:t>
            </w:r>
          </w:p>
        </w:tc>
        <w:tc>
          <w:tcPr>
            <w:tcW w:type="dxa" w:w="2880"/>
            <w:vAlign w:val="top"/>
          </w:tcPr>
          <w:p>
            <w:r>
              <w:rPr>
                <w:sz w:val="17"/>
              </w:rPr>
              <w:t>publish only if explicitly selected and scrubbed</w:t>
            </w:r>
          </w:p>
        </w:tc>
        <w:tc>
          <w:tcPr>
            <w:tcW w:type="dxa" w:w="3096"/>
            <w:vAlign w:val="top"/>
          </w:tcPr>
          <w:p>
            <w:r>
              <w:rPr>
                <w:sz w:val="17"/>
              </w:rPr>
              <w:t>keep in controlled archive by default</w:t>
            </w:r>
          </w:p>
        </w:tc>
        <w:tc>
          <w:tcPr>
            <w:tcW w:type="dxa" w:w="2520"/>
            <w:vAlign w:val="top"/>
          </w:tcPr>
          <w:p>
            <w:r>
              <w:rPr>
                <w:sz w:val="17"/>
              </w:rPr>
              <w:t>hash and retain for deposit / author proof</w:t>
            </w:r>
          </w:p>
        </w:tc>
      </w:tr>
      <w:tr>
        <w:tc>
          <w:tcPr>
            <w:tcW w:type="dxa" w:w="1656"/>
            <w:vAlign w:val="top"/>
          </w:tcPr>
          <w:p>
            <w:r>
              <w:rPr>
                <w:sz w:val="17"/>
              </w:rPr>
              <w:t>PRIVATE_OR_MIXED</w:t>
            </w:r>
          </w:p>
        </w:tc>
        <w:tc>
          <w:tcPr>
            <w:tcW w:type="dxa" w:w="2880"/>
            <w:vAlign w:val="top"/>
          </w:tcPr>
          <w:p>
            <w:r>
              <w:rPr>
                <w:sz w:val="17"/>
              </w:rPr>
              <w:t>do not publish</w:t>
            </w:r>
          </w:p>
        </w:tc>
        <w:tc>
          <w:tcPr>
            <w:tcW w:type="dxa" w:w="3096"/>
            <w:vAlign w:val="top"/>
          </w:tcPr>
          <w:p>
            <w:r>
              <w:rPr>
                <w:sz w:val="17"/>
              </w:rPr>
              <w:t>requires manual legal/privacy review</w:t>
            </w:r>
          </w:p>
        </w:tc>
        <w:tc>
          <w:tcPr>
            <w:tcW w:type="dxa" w:w="2520"/>
            <w:vAlign w:val="top"/>
          </w:tcPr>
          <w:p>
            <w:r>
              <w:rPr>
                <w:sz w:val="17"/>
              </w:rPr>
              <w:t>exclude from site; include only hash/register if needed</w:t>
            </w:r>
          </w:p>
        </w:tc>
      </w:tr>
      <w:tr>
        <w:tc>
          <w:tcPr>
            <w:tcW w:type="dxa" w:w="1656"/>
            <w:vAlign w:val="top"/>
          </w:tcPr>
          <w:p>
            <w:r>
              <w:rPr>
                <w:sz w:val="17"/>
              </w:rPr>
              <w:t>LEGAL_CANDIDATE</w:t>
            </w:r>
          </w:p>
        </w:tc>
        <w:tc>
          <w:tcPr>
            <w:tcW w:type="dxa" w:w="2880"/>
            <w:vAlign w:val="top"/>
          </w:tcPr>
          <w:p>
            <w:r>
              <w:rPr>
                <w:sz w:val="17"/>
              </w:rPr>
              <w:t>publish only high-level non-confidential summaries</w:t>
            </w:r>
          </w:p>
        </w:tc>
        <w:tc>
          <w:tcPr>
            <w:tcW w:type="dxa" w:w="3096"/>
            <w:vAlign w:val="top"/>
          </w:tcPr>
          <w:p>
            <w:r>
              <w:rPr>
                <w:sz w:val="17"/>
              </w:rPr>
              <w:t>forms, receipts, personal data and representation details controlled</w:t>
            </w:r>
          </w:p>
        </w:tc>
        <w:tc>
          <w:tcPr>
            <w:tcW w:type="dxa" w:w="2520"/>
            <w:vAlign w:val="top"/>
          </w:tcPr>
          <w:p>
            <w:r>
              <w:rPr>
                <w:sz w:val="17"/>
              </w:rPr>
              <w:t>review before filing/publication</w:t>
            </w:r>
          </w:p>
        </w:tc>
      </w:tr>
    </w:tbl>
    <w:p/>
    <w:p>
      <w:pPr>
        <w:pStyle w:val="Heading1"/>
      </w:pPr>
      <w:r>
        <w:t>5. Download and SHA256 discipline</w:t>
      </w:r>
    </w:p>
    <w:p>
      <w:r>
        <w:t>Each downloadable artifact is bound by filename, size and SHA256. The site may show direct download links only for artifacts that pass final visibility review. For controlled artifacts the public page should show only a description, version, checksum and contact/submission note where appropriate.</w:t>
      </w:r>
    </w:p>
    <w:p>
      <w:r>
        <w:rPr>
          <w:b/>
        </w:rPr>
        <w:t>Table 3. Download registry sample</w:t>
      </w:r>
    </w:p>
    <w:tbl>
      <w:tblPr>
        <w:tblStyle w:val="TableGrid"/>
        <w:tblW w:type="auto" w:w="0"/>
        <w:jc w:val="center"/>
        <w:tblLook w:firstColumn="1" w:firstRow="1" w:lastColumn="0" w:lastRow="0" w:noHBand="0" w:noVBand="1" w:val="04A0"/>
      </w:tblPr>
      <w:tblGrid>
        <w:gridCol w:w="2520"/>
        <w:gridCol w:w="2520"/>
        <w:gridCol w:w="2520"/>
        <w:gridCol w:w="2520"/>
      </w:tblGrid>
      <w:tr>
        <w:trPr>
          <w:tblHeader w:val="true"/>
        </w:trPr>
        <w:tc>
          <w:tcPr>
            <w:tcW w:type="dxa" w:w="3240"/>
            <w:shd w:fill="EAF3FB"/>
          </w:tcPr>
          <w:p>
            <w:r>
              <w:rPr>
                <w:b/>
              </w:rPr>
              <w:t>Download file</w:t>
            </w:r>
          </w:p>
        </w:tc>
        <w:tc>
          <w:tcPr>
            <w:tcW w:type="dxa" w:w="1944"/>
            <w:shd w:fill="EAF3FB"/>
          </w:tcPr>
          <w:p>
            <w:r>
              <w:rPr>
                <w:b/>
              </w:rPr>
              <w:t>Class</w:t>
            </w:r>
          </w:p>
        </w:tc>
        <w:tc>
          <w:tcPr>
            <w:tcW w:type="dxa" w:w="2664"/>
            <w:shd w:fill="EAF3FB"/>
          </w:tcPr>
          <w:p>
            <w:r>
              <w:rPr>
                <w:b/>
              </w:rPr>
              <w:t>Public status</w:t>
            </w:r>
          </w:p>
        </w:tc>
        <w:tc>
          <w:tcPr>
            <w:tcW w:type="dxa" w:w="2232"/>
            <w:shd w:fill="EAF3FB"/>
          </w:tcPr>
          <w:p>
            <w:r>
              <w:rPr>
                <w:b/>
              </w:rPr>
              <w:t>SHA256 prefix</w:t>
            </w:r>
          </w:p>
        </w:tc>
      </w:tr>
      <w:tr>
        <w:tc>
          <w:tcPr>
            <w:tcW w:type="dxa" w:w="3240"/>
            <w:vAlign w:val="top"/>
          </w:tcPr>
          <w:p>
            <w:r>
              <w:rPr>
                <w:sz w:val="17"/>
              </w:rPr>
              <w:t>KLT_DOCTRINE_VOL1_LOGIC_RU_v7_1.tex</w:t>
            </w:r>
          </w:p>
        </w:tc>
        <w:tc>
          <w:tcPr>
            <w:tcW w:type="dxa" w:w="1944"/>
            <w:vAlign w:val="top"/>
          </w:tcPr>
          <w:p>
            <w:r>
              <w:rPr>
                <w:sz w:val="17"/>
              </w:rPr>
              <w:t>source_file</w:t>
            </w:r>
          </w:p>
        </w:tc>
        <w:tc>
          <w:tcPr>
            <w:tcW w:type="dxa" w:w="2664"/>
            <w:vAlign w:val="top"/>
          </w:tcPr>
          <w:p>
            <w:r>
              <w:rPr>
                <w:sz w:val="17"/>
              </w:rPr>
              <w:t>source-controlled</w:t>
            </w:r>
          </w:p>
        </w:tc>
        <w:tc>
          <w:tcPr>
            <w:tcW w:type="dxa" w:w="2232"/>
            <w:vAlign w:val="top"/>
          </w:tcPr>
          <w:p>
            <w:r>
              <w:rPr>
                <w:sz w:val="17"/>
              </w:rPr>
              <w:t>68216776d0a3bdec89</w:t>
            </w:r>
          </w:p>
        </w:tc>
      </w:tr>
      <w:tr>
        <w:tc>
          <w:tcPr>
            <w:tcW w:type="dxa" w:w="3240"/>
            <w:vAlign w:val="top"/>
          </w:tcPr>
          <w:p>
            <w:r>
              <w:rPr>
                <w:sz w:val="17"/>
              </w:rPr>
              <w:t>KLT_DOCTRINE_VOL2_ANTHROPOLOGY_RU_v7_3.tex</w:t>
            </w:r>
          </w:p>
        </w:tc>
        <w:tc>
          <w:tcPr>
            <w:tcW w:type="dxa" w:w="1944"/>
            <w:vAlign w:val="top"/>
          </w:tcPr>
          <w:p>
            <w:r>
              <w:rPr>
                <w:sz w:val="17"/>
              </w:rPr>
              <w:t>source_file</w:t>
            </w:r>
          </w:p>
        </w:tc>
        <w:tc>
          <w:tcPr>
            <w:tcW w:type="dxa" w:w="2664"/>
            <w:vAlign w:val="top"/>
          </w:tcPr>
          <w:p>
            <w:r>
              <w:rPr>
                <w:sz w:val="17"/>
              </w:rPr>
              <w:t>source-controlled</w:t>
            </w:r>
          </w:p>
        </w:tc>
        <w:tc>
          <w:tcPr>
            <w:tcW w:type="dxa" w:w="2232"/>
            <w:vAlign w:val="top"/>
          </w:tcPr>
          <w:p>
            <w:r>
              <w:rPr>
                <w:sz w:val="17"/>
              </w:rPr>
              <w:t>42aeb78014c735b295</w:t>
            </w:r>
          </w:p>
        </w:tc>
      </w:tr>
      <w:tr>
        <w:tc>
          <w:tcPr>
            <w:tcW w:type="dxa" w:w="3240"/>
            <w:vAlign w:val="top"/>
          </w:tcPr>
          <w:p>
            <w:r>
              <w:rPr>
                <w:sz w:val="17"/>
              </w:rPr>
              <w:t>KLT_DOCTRINE_VOL3_NAPG_FOS_RU_v7_5.tex</w:t>
            </w:r>
          </w:p>
        </w:tc>
        <w:tc>
          <w:tcPr>
            <w:tcW w:type="dxa" w:w="1944"/>
            <w:vAlign w:val="top"/>
          </w:tcPr>
          <w:p>
            <w:r>
              <w:rPr>
                <w:sz w:val="17"/>
              </w:rPr>
              <w:t>source_file</w:t>
            </w:r>
          </w:p>
        </w:tc>
        <w:tc>
          <w:tcPr>
            <w:tcW w:type="dxa" w:w="2664"/>
            <w:vAlign w:val="top"/>
          </w:tcPr>
          <w:p>
            <w:r>
              <w:rPr>
                <w:sz w:val="17"/>
              </w:rPr>
              <w:t>source-controlled</w:t>
            </w:r>
          </w:p>
        </w:tc>
        <w:tc>
          <w:tcPr>
            <w:tcW w:type="dxa" w:w="2232"/>
            <w:vAlign w:val="top"/>
          </w:tcPr>
          <w:p>
            <w:r>
              <w:rPr>
                <w:sz w:val="17"/>
              </w:rPr>
              <w:t>d1bbb3f602d736de0d</w:t>
            </w:r>
          </w:p>
        </w:tc>
      </w:tr>
      <w:tr>
        <w:tc>
          <w:tcPr>
            <w:tcW w:type="dxa" w:w="3240"/>
            <w:vAlign w:val="top"/>
          </w:tcPr>
          <w:p>
            <w:r>
              <w:rPr>
                <w:sz w:val="17"/>
              </w:rPr>
              <w:t>KLT_DOCTRINE_VOL3_EN_v7_6_PACKAGE.zip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c8945bf1ea1fa2fc89</w:t>
            </w:r>
          </w:p>
        </w:tc>
      </w:tr>
      <w:tr>
        <w:tc>
          <w:tcPr>
            <w:tcW w:type="dxa" w:w="3240"/>
            <w:vAlign w:val="top"/>
          </w:tcPr>
          <w:p>
            <w:r>
              <w:rPr>
                <w:sz w:val="17"/>
              </w:rPr>
              <w:t>KLT_DOCTRINE_VOL4_RU_v7_7_PACKAGE.zip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99a2f961936ca1d402</w:t>
            </w:r>
          </w:p>
        </w:tc>
      </w:tr>
      <w:tr>
        <w:tc>
          <w:tcPr>
            <w:tcW w:type="dxa" w:w="3240"/>
            <w:vAlign w:val="top"/>
          </w:tcPr>
          <w:p>
            <w:r>
              <w:rPr>
                <w:sz w:val="17"/>
              </w:rPr>
              <w:t>KLT_DOCTRINE_VOL4_EN_v7_8_PACKAGE.zip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74f3935111688c5490</w:t>
            </w:r>
          </w:p>
        </w:tc>
      </w:tr>
      <w:tr>
        <w:tc>
          <w:tcPr>
            <w:tcW w:type="dxa" w:w="3240"/>
            <w:vAlign w:val="top"/>
          </w:tcPr>
          <w:p>
            <w:r>
              <w:rPr>
                <w:sz w:val="17"/>
              </w:rPr>
              <w:t>KLT_DOCTRINE_VOL5_RU_v7_9_PACKAGE.zip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048a63997a0acbee99</w:t>
            </w:r>
          </w:p>
        </w:tc>
      </w:tr>
      <w:tr>
        <w:tc>
          <w:tcPr>
            <w:tcW w:type="dxa" w:w="3240"/>
            <w:vAlign w:val="top"/>
          </w:tcPr>
          <w:p>
            <w:r>
              <w:rPr>
                <w:sz w:val="17"/>
              </w:rPr>
              <w:t>KLT_DOCTRINE_VOL5_EN_v8_0_PACKAGE.zip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b38fd3222a702f91e0</w:t>
            </w:r>
          </w:p>
        </w:tc>
      </w:tr>
      <w:tr>
        <w:tc>
          <w:tcPr>
            <w:tcW w:type="dxa" w:w="3240"/>
            <w:vAlign w:val="top"/>
          </w:tcPr>
          <w:p>
            <w:r>
              <w:rPr>
                <w:sz w:val="17"/>
              </w:rPr>
              <w:t>KLT_DOCTRINE_VOL6_RU_v8_1_PACKAGE.zip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991b34b205d78efb8a</w:t>
            </w:r>
          </w:p>
        </w:tc>
      </w:tr>
      <w:tr>
        <w:tc>
          <w:tcPr>
            <w:tcW w:type="dxa" w:w="3240"/>
            <w:vAlign w:val="top"/>
          </w:tcPr>
          <w:p>
            <w:r>
              <w:rPr>
                <w:sz w:val="17"/>
              </w:rPr>
              <w:t>KLT_DOCTRINE_VOL6_EN_v8_2_PACKAGE.zip</w:t>
            </w:r>
          </w:p>
        </w:tc>
        <w:tc>
          <w:tcPr>
            <w:tcW w:type="dxa" w:w="1944"/>
            <w:vAlign w:val="top"/>
          </w:tcPr>
          <w:p>
            <w:r>
              <w:rPr>
                <w:sz w:val="17"/>
              </w:rPr>
              <w:t>volume_package</w:t>
            </w:r>
          </w:p>
        </w:tc>
        <w:tc>
          <w:tcPr>
            <w:tcW w:type="dxa" w:w="2664"/>
            <w:vAlign w:val="top"/>
          </w:tcPr>
          <w:p>
            <w:r>
              <w:rPr>
                <w:sz w:val="17"/>
              </w:rPr>
              <w:t>public-after-split-review</w:t>
            </w:r>
          </w:p>
        </w:tc>
        <w:tc>
          <w:tcPr>
            <w:tcW w:type="dxa" w:w="2232"/>
            <w:vAlign w:val="top"/>
          </w:tcPr>
          <w:p>
            <w:r>
              <w:rPr>
                <w:sz w:val="17"/>
              </w:rPr>
              <w:t>f2545fb920e3792e3e</w:t>
            </w:r>
          </w:p>
        </w:tc>
      </w:tr>
      <w:tr>
        <w:tc>
          <w:tcPr>
            <w:tcW w:type="dxa" w:w="3240"/>
            <w:vAlign w:val="top"/>
          </w:tcPr>
          <w:p>
            <w:r>
              <w:rPr>
                <w:sz w:val="17"/>
              </w:rPr>
              <w:t>KLT_DOCTRINE_VOL1_LOGIC_RU_v7_1.tex</w:t>
            </w:r>
          </w:p>
        </w:tc>
        <w:tc>
          <w:tcPr>
            <w:tcW w:type="dxa" w:w="1944"/>
            <w:vAlign w:val="top"/>
          </w:tcPr>
          <w:p>
            <w:r>
              <w:rPr>
                <w:sz w:val="17"/>
              </w:rPr>
              <w:t>application_package</w:t>
            </w:r>
          </w:p>
        </w:tc>
        <w:tc>
          <w:tcPr>
            <w:tcW w:type="dxa" w:w="2664"/>
            <w:vAlign w:val="top"/>
          </w:tcPr>
          <w:p>
            <w:r>
              <w:rPr>
                <w:sz w:val="17"/>
              </w:rPr>
              <w:t>controlled-or-public-by-split</w:t>
            </w:r>
          </w:p>
        </w:tc>
        <w:tc>
          <w:tcPr>
            <w:tcW w:type="dxa" w:w="2232"/>
            <w:vAlign w:val="top"/>
          </w:tcPr>
          <w:p>
            <w:r>
              <w:rPr>
                <w:sz w:val="17"/>
              </w:rPr>
              <w:t>68216776d0a3bdec89</w:t>
            </w:r>
          </w:p>
        </w:tc>
      </w:tr>
      <w:tr>
        <w:tc>
          <w:tcPr>
            <w:tcW w:type="dxa" w:w="3240"/>
            <w:vAlign w:val="top"/>
          </w:tcPr>
          <w:p>
            <w:r>
              <w:rPr>
                <w:sz w:val="17"/>
              </w:rPr>
              <w:t>KLT_DOCTRINE_VOL2_ANTHROPOLOGY_RU_v7_3.tex</w:t>
            </w:r>
          </w:p>
        </w:tc>
        <w:tc>
          <w:tcPr>
            <w:tcW w:type="dxa" w:w="1944"/>
            <w:vAlign w:val="top"/>
          </w:tcPr>
          <w:p>
            <w:r>
              <w:rPr>
                <w:sz w:val="17"/>
              </w:rPr>
              <w:t>application_package</w:t>
            </w:r>
          </w:p>
        </w:tc>
        <w:tc>
          <w:tcPr>
            <w:tcW w:type="dxa" w:w="2664"/>
            <w:vAlign w:val="top"/>
          </w:tcPr>
          <w:p>
            <w:r>
              <w:rPr>
                <w:sz w:val="17"/>
              </w:rPr>
              <w:t>controlled-or-public-by-split</w:t>
            </w:r>
          </w:p>
        </w:tc>
        <w:tc>
          <w:tcPr>
            <w:tcW w:type="dxa" w:w="2232"/>
            <w:vAlign w:val="top"/>
          </w:tcPr>
          <w:p>
            <w:r>
              <w:rPr>
                <w:sz w:val="17"/>
              </w:rPr>
              <w:t>42aeb78014c735b295</w:t>
            </w:r>
          </w:p>
        </w:tc>
      </w:tr>
    </w:tbl>
    <w:p/>
    <w:p>
      <w:pPr>
        <w:pStyle w:val="Heading1"/>
      </w:pPr>
      <w:r>
        <w:t>6. Visual route maps</w:t>
      </w:r>
    </w:p>
    <w:p>
      <w:r>
        <w:t>Figure 1. Cross-volume route timeline.</w:t>
      </w:r>
    </w:p>
    <w:p>
      <w:r>
        <w:drawing>
          <wp:inline xmlns:a="http://schemas.openxmlformats.org/drawingml/2006/main" xmlns:pic="http://schemas.openxmlformats.org/drawingml/2006/picture">
            <wp:extent cx="5852160" cy="3291840"/>
            <wp:docPr id="1" name="Picture 1"/>
            <wp:cNvGraphicFramePr>
              <a:graphicFrameLocks noChangeAspect="1"/>
            </wp:cNvGraphicFramePr>
            <a:graphic>
              <a:graphicData uri="http://schemas.openxmlformats.org/drawingml/2006/picture">
                <pic:pic>
                  <pic:nvPicPr>
                    <pic:cNvPr id="0" name="doctrine_route_timeline_v8_3.png"/>
                    <pic:cNvPicPr/>
                  </pic:nvPicPr>
                  <pic:blipFill>
                    <a:blip r:embed="rId9"/>
                    <a:stretch>
                      <a:fillRect/>
                    </a:stretch>
                  </pic:blipFill>
                  <pic:spPr>
                    <a:xfrm>
                      <a:off x="0" y="0"/>
                      <a:ext cx="5852160" cy="3291840"/>
                    </a:xfrm>
                    <a:prstGeom prst="rect"/>
                  </pic:spPr>
                </pic:pic>
              </a:graphicData>
            </a:graphic>
          </wp:inline>
        </w:drawing>
      </w:r>
    </w:p>
    <w:p>
      <w:r>
        <w:t>Figure 2. Artifact classes mapped by v8.3.</w:t>
      </w:r>
    </w:p>
    <w:p>
      <w:r>
        <w:drawing>
          <wp:inline xmlns:a="http://schemas.openxmlformats.org/drawingml/2006/main" xmlns:pic="http://schemas.openxmlformats.org/drawingml/2006/picture">
            <wp:extent cx="5852160" cy="3260489"/>
            <wp:docPr id="2" name="Picture 2"/>
            <wp:cNvGraphicFramePr>
              <a:graphicFrameLocks noChangeAspect="1"/>
            </wp:cNvGraphicFramePr>
            <a:graphic>
              <a:graphicData uri="http://schemas.openxmlformats.org/drawingml/2006/picture">
                <pic:pic>
                  <pic:nvPicPr>
                    <pic:cNvPr id="0" name="artifact_classes_v8_3.png"/>
                    <pic:cNvPicPr/>
                  </pic:nvPicPr>
                  <pic:blipFill>
                    <a:blip r:embed="rId10"/>
                    <a:stretch>
                      <a:fillRect/>
                    </a:stretch>
                  </pic:blipFill>
                  <pic:spPr>
                    <a:xfrm>
                      <a:off x="0" y="0"/>
                      <a:ext cx="5852160" cy="3260489"/>
                    </a:xfrm>
                    <a:prstGeom prst="rect"/>
                  </pic:spPr>
                </pic:pic>
              </a:graphicData>
            </a:graphic>
          </wp:inline>
        </w:drawing>
      </w:r>
    </w:p>
    <w:p>
      <w:pPr>
        <w:pStyle w:val="Heading1"/>
      </w:pPr>
      <w:r>
        <w:t>7. Source binding</w:t>
      </w:r>
    </w:p>
    <w:p>
      <w:r>
        <w:rPr>
          <w:b/>
        </w:rPr>
        <w:t>Table 4. Source binding register</w:t>
      </w:r>
    </w:p>
    <w:tbl>
      <w:tblPr>
        <w:tblStyle w:val="TableGrid"/>
        <w:tblW w:type="auto" w:w="0"/>
        <w:jc w:val="center"/>
        <w:tblLook w:firstColumn="1" w:firstRow="1" w:lastColumn="0" w:lastRow="0" w:noHBand="0" w:noVBand="1" w:val="04A0"/>
      </w:tblPr>
      <w:tblGrid>
        <w:gridCol w:w="2520"/>
        <w:gridCol w:w="2520"/>
        <w:gridCol w:w="2520"/>
        <w:gridCol w:w="2520"/>
      </w:tblGrid>
      <w:tr>
        <w:trPr>
          <w:tblHeader w:val="true"/>
        </w:trPr>
        <w:tc>
          <w:tcPr>
            <w:tcW w:type="dxa" w:w="3024"/>
            <w:shd w:fill="EAF3FB"/>
          </w:tcPr>
          <w:p>
            <w:r>
              <w:rPr>
                <w:b/>
              </w:rPr>
              <w:t>Source</w:t>
            </w:r>
          </w:p>
        </w:tc>
        <w:tc>
          <w:tcPr>
            <w:tcW w:type="dxa" w:w="1152"/>
            <w:shd w:fill="EAF3FB"/>
          </w:tcPr>
          <w:p>
            <w:r>
              <w:rPr>
                <w:b/>
              </w:rPr>
              <w:t>Size</w:t>
            </w:r>
          </w:p>
        </w:tc>
        <w:tc>
          <w:tcPr>
            <w:tcW w:type="dxa" w:w="1944"/>
            <w:shd w:fill="EAF3FB"/>
          </w:tcPr>
          <w:p>
            <w:r>
              <w:rPr>
                <w:b/>
              </w:rPr>
              <w:t>SHA256 prefix</w:t>
            </w:r>
          </w:p>
        </w:tc>
        <w:tc>
          <w:tcPr>
            <w:tcW w:type="dxa" w:w="3960"/>
            <w:shd w:fill="EAF3FB"/>
          </w:tcPr>
          <w:p>
            <w:r>
              <w:rPr>
                <w:b/>
              </w:rPr>
              <w:t>Role</w:t>
            </w:r>
          </w:p>
        </w:tc>
      </w:tr>
      <w:tr>
        <w:tc>
          <w:tcPr>
            <w:tcW w:type="dxa" w:w="3024"/>
            <w:vAlign w:val="top"/>
          </w:tcPr>
          <w:p>
            <w:r>
              <w:rPr>
                <w:sz w:val="17"/>
              </w:rPr>
              <w:t>monograph5_0_ru.pdf</w:t>
            </w:r>
          </w:p>
        </w:tc>
        <w:tc>
          <w:tcPr>
            <w:tcW w:type="dxa" w:w="1152"/>
            <w:vAlign w:val="top"/>
          </w:tcPr>
          <w:p>
            <w:r>
              <w:rPr>
                <w:sz w:val="17"/>
              </w:rPr>
              <w:t>14300260</w:t>
            </w:r>
          </w:p>
        </w:tc>
        <w:tc>
          <w:tcPr>
            <w:tcW w:type="dxa" w:w="1944"/>
            <w:vAlign w:val="top"/>
          </w:tcPr>
          <w:p>
            <w:r>
              <w:rPr>
                <w:sz w:val="17"/>
              </w:rPr>
              <w:t>ea84bab141342eb6dc</w:t>
            </w:r>
          </w:p>
        </w:tc>
        <w:tc>
          <w:tcPr>
            <w:tcW w:type="dxa" w:w="3960"/>
            <w:vAlign w:val="top"/>
          </w:tcPr>
          <w:p>
            <w:r>
              <w:rPr>
                <w:sz w:val="17"/>
              </w:rPr>
              <w:t>Master corpus 5.0: C@C, Rep, lambda, KPF/RPHD, KLT/RBD and master-corpus preservation.</w:t>
            </w:r>
          </w:p>
        </w:tc>
      </w:tr>
      <w:tr>
        <w:tc>
          <w:tcPr>
            <w:tcW w:type="dxa" w:w="3024"/>
            <w:vAlign w:val="top"/>
          </w:tcPr>
          <w:p>
            <w:r>
              <w:rPr>
                <w:sz w:val="17"/>
              </w:rPr>
              <w:t>PILOT01_PREPRINT_RU_FINAL.pdf</w:t>
            </w:r>
          </w:p>
        </w:tc>
        <w:tc>
          <w:tcPr>
            <w:tcW w:type="dxa" w:w="1152"/>
            <w:vAlign w:val="top"/>
          </w:tcPr>
          <w:p>
            <w:r>
              <w:rPr>
                <w:sz w:val="17"/>
              </w:rPr>
              <w:t>413030</w:t>
            </w:r>
          </w:p>
        </w:tc>
        <w:tc>
          <w:tcPr>
            <w:tcW w:type="dxa" w:w="1944"/>
            <w:vAlign w:val="top"/>
          </w:tcPr>
          <w:p>
            <w:r>
              <w:rPr>
                <w:sz w:val="17"/>
              </w:rPr>
              <w:t>9e1606df415d42683e</w:t>
            </w:r>
          </w:p>
        </w:tc>
        <w:tc>
          <w:tcPr>
            <w:tcW w:type="dxa" w:w="3960"/>
            <w:vAlign w:val="top"/>
          </w:tcPr>
          <w:p>
            <w:r>
              <w:rPr>
                <w:sz w:val="17"/>
              </w:rPr>
              <w:t>PILOT-01: formula-chain audit, Dom/D requirement, Fano carrier and gap discipline.</w:t>
            </w:r>
          </w:p>
        </w:tc>
      </w:tr>
      <w:tr>
        <w:tc>
          <w:tcPr>
            <w:tcW w:type="dxa" w:w="3024"/>
            <w:vAlign w:val="top"/>
          </w:tcPr>
          <w:p>
            <w:r>
              <w:rPr>
                <w:sz w:val="17"/>
              </w:rPr>
              <w:t>KLT_DOCTRINE_VOL1_LOGIC_RU_v7_1.tex</w:t>
            </w:r>
          </w:p>
        </w:tc>
        <w:tc>
          <w:tcPr>
            <w:tcW w:type="dxa" w:w="1152"/>
            <w:vAlign w:val="top"/>
          </w:tcPr>
          <w:p>
            <w:r>
              <w:rPr>
                <w:sz w:val="17"/>
              </w:rPr>
              <w:t>82450</w:t>
            </w:r>
          </w:p>
        </w:tc>
        <w:tc>
          <w:tcPr>
            <w:tcW w:type="dxa" w:w="1944"/>
            <w:vAlign w:val="top"/>
          </w:tcPr>
          <w:p>
            <w:r>
              <w:rPr>
                <w:sz w:val="17"/>
              </w:rPr>
              <w:t>68216776d0a3bdec89</w:t>
            </w:r>
          </w:p>
        </w:tc>
        <w:tc>
          <w:tcPr>
            <w:tcW w:type="dxa" w:w="3960"/>
            <w:vAlign w:val="top"/>
          </w:tcPr>
          <w:p>
            <w:r>
              <w:rPr>
                <w:sz w:val="17"/>
              </w:rPr>
              <w:t>Volume I source: logic layer.</w:t>
            </w:r>
          </w:p>
        </w:tc>
      </w:tr>
      <w:tr>
        <w:tc>
          <w:tcPr>
            <w:tcW w:type="dxa" w:w="3024"/>
            <w:vAlign w:val="top"/>
          </w:tcPr>
          <w:p>
            <w:r>
              <w:rPr>
                <w:sz w:val="17"/>
              </w:rPr>
              <w:t>KLT_DOCTRINE_VOL2_ANTHROPOLOGY_RU_v7_3.tex</w:t>
            </w:r>
          </w:p>
        </w:tc>
        <w:tc>
          <w:tcPr>
            <w:tcW w:type="dxa" w:w="1152"/>
            <w:vAlign w:val="top"/>
          </w:tcPr>
          <w:p>
            <w:r>
              <w:rPr>
                <w:sz w:val="17"/>
              </w:rPr>
              <w:t>86244</w:t>
            </w:r>
          </w:p>
        </w:tc>
        <w:tc>
          <w:tcPr>
            <w:tcW w:type="dxa" w:w="1944"/>
            <w:vAlign w:val="top"/>
          </w:tcPr>
          <w:p>
            <w:r>
              <w:rPr>
                <w:sz w:val="17"/>
              </w:rPr>
              <w:t>42aeb78014c735b295</w:t>
            </w:r>
          </w:p>
        </w:tc>
        <w:tc>
          <w:tcPr>
            <w:tcW w:type="dxa" w:w="3960"/>
            <w:vAlign w:val="top"/>
          </w:tcPr>
          <w:p>
            <w:r>
              <w:rPr>
                <w:sz w:val="17"/>
              </w:rPr>
              <w:t>Volume II source: anthropology layer.</w:t>
            </w:r>
          </w:p>
        </w:tc>
      </w:tr>
      <w:tr>
        <w:tc>
          <w:tcPr>
            <w:tcW w:type="dxa" w:w="3024"/>
            <w:vAlign w:val="top"/>
          </w:tcPr>
          <w:p>
            <w:r>
              <w:rPr>
                <w:sz w:val="17"/>
              </w:rPr>
              <w:t>KLT_DOCTRINE_VOL3_NAPG_FOS_RU_v7_5.tex</w:t>
            </w:r>
          </w:p>
        </w:tc>
        <w:tc>
          <w:tcPr>
            <w:tcW w:type="dxa" w:w="1152"/>
            <w:vAlign w:val="top"/>
          </w:tcPr>
          <w:p>
            <w:r>
              <w:rPr>
                <w:sz w:val="17"/>
              </w:rPr>
              <w:t>59035</w:t>
            </w:r>
          </w:p>
        </w:tc>
        <w:tc>
          <w:tcPr>
            <w:tcW w:type="dxa" w:w="1944"/>
            <w:vAlign w:val="top"/>
          </w:tcPr>
          <w:p>
            <w:r>
              <w:rPr>
                <w:sz w:val="17"/>
              </w:rPr>
              <w:t>d1bbb3f602d736de0d</w:t>
            </w:r>
          </w:p>
        </w:tc>
        <w:tc>
          <w:tcPr>
            <w:tcW w:type="dxa" w:w="3960"/>
            <w:vAlign w:val="top"/>
          </w:tcPr>
          <w:p>
            <w:r>
              <w:rPr>
                <w:sz w:val="17"/>
              </w:rPr>
              <w:t>Volume III RU source: NAPG/FOS layer.</w:t>
            </w:r>
          </w:p>
        </w:tc>
      </w:tr>
      <w:tr>
        <w:tc>
          <w:tcPr>
            <w:tcW w:type="dxa" w:w="3024"/>
            <w:vAlign w:val="top"/>
          </w:tcPr>
          <w:p>
            <w:r>
              <w:rPr>
                <w:sz w:val="17"/>
              </w:rPr>
              <w:t>KLT_DOCTRINE_VOL3_EN_v7_6_PACKAGE.zip</w:t>
            </w:r>
          </w:p>
        </w:tc>
        <w:tc>
          <w:tcPr>
            <w:tcW w:type="dxa" w:w="1152"/>
            <w:vAlign w:val="top"/>
          </w:tcPr>
          <w:p>
            <w:r>
              <w:rPr>
                <w:sz w:val="17"/>
              </w:rPr>
              <w:t>198817</w:t>
            </w:r>
          </w:p>
        </w:tc>
        <w:tc>
          <w:tcPr>
            <w:tcW w:type="dxa" w:w="1944"/>
            <w:vAlign w:val="top"/>
          </w:tcPr>
          <w:p>
            <w:r>
              <w:rPr>
                <w:sz w:val="17"/>
              </w:rPr>
              <w:t>c8945bf1ea1fa2fc89</w:t>
            </w:r>
          </w:p>
        </w:tc>
        <w:tc>
          <w:tcPr>
            <w:tcW w:type="dxa" w:w="3960"/>
            <w:vAlign w:val="top"/>
          </w:tcPr>
          <w:p>
            <w:r>
              <w:rPr>
                <w:sz w:val="17"/>
              </w:rPr>
              <w:t>Volume III EN complete package.</w:t>
            </w:r>
          </w:p>
        </w:tc>
      </w:tr>
      <w:tr>
        <w:tc>
          <w:tcPr>
            <w:tcW w:type="dxa" w:w="3024"/>
            <w:vAlign w:val="top"/>
          </w:tcPr>
          <w:p>
            <w:r>
              <w:rPr>
                <w:sz w:val="17"/>
              </w:rPr>
              <w:t>KLT_DOCTRINE_VOL4_RU_v7_7_PACKAGE.zip</w:t>
            </w:r>
          </w:p>
        </w:tc>
        <w:tc>
          <w:tcPr>
            <w:tcW w:type="dxa" w:w="1152"/>
            <w:vAlign w:val="top"/>
          </w:tcPr>
          <w:p>
            <w:r>
              <w:rPr>
                <w:sz w:val="17"/>
              </w:rPr>
              <w:t>233466</w:t>
            </w:r>
          </w:p>
        </w:tc>
        <w:tc>
          <w:tcPr>
            <w:tcW w:type="dxa" w:w="1944"/>
            <w:vAlign w:val="top"/>
          </w:tcPr>
          <w:p>
            <w:r>
              <w:rPr>
                <w:sz w:val="17"/>
              </w:rPr>
              <w:t>99a2f961936ca1d402</w:t>
            </w:r>
          </w:p>
        </w:tc>
        <w:tc>
          <w:tcPr>
            <w:tcW w:type="dxa" w:w="3960"/>
            <w:vAlign w:val="top"/>
          </w:tcPr>
          <w:p>
            <w:r>
              <w:rPr>
                <w:sz w:val="17"/>
              </w:rPr>
              <w:t>Volume IV RU complete physics package.</w:t>
            </w:r>
          </w:p>
        </w:tc>
      </w:tr>
      <w:tr>
        <w:tc>
          <w:tcPr>
            <w:tcW w:type="dxa" w:w="3024"/>
            <w:vAlign w:val="top"/>
          </w:tcPr>
          <w:p>
            <w:r>
              <w:rPr>
                <w:sz w:val="17"/>
              </w:rPr>
              <w:t>KLT_DOCTRINE_VOL4_EN_v7_8_PACKAGE.zip</w:t>
            </w:r>
          </w:p>
        </w:tc>
        <w:tc>
          <w:tcPr>
            <w:tcW w:type="dxa" w:w="1152"/>
            <w:vAlign w:val="top"/>
          </w:tcPr>
          <w:p>
            <w:r>
              <w:rPr>
                <w:sz w:val="17"/>
              </w:rPr>
              <w:t>1612021</w:t>
            </w:r>
          </w:p>
        </w:tc>
        <w:tc>
          <w:tcPr>
            <w:tcW w:type="dxa" w:w="1944"/>
            <w:vAlign w:val="top"/>
          </w:tcPr>
          <w:p>
            <w:r>
              <w:rPr>
                <w:sz w:val="17"/>
              </w:rPr>
              <w:t>74f3935111688c5490</w:t>
            </w:r>
          </w:p>
        </w:tc>
        <w:tc>
          <w:tcPr>
            <w:tcW w:type="dxa" w:w="3960"/>
            <w:vAlign w:val="top"/>
          </w:tcPr>
          <w:p>
            <w:r>
              <w:rPr>
                <w:sz w:val="17"/>
              </w:rPr>
              <w:t>Volume IV EN complete physics package.</w:t>
            </w:r>
          </w:p>
        </w:tc>
      </w:tr>
      <w:tr>
        <w:tc>
          <w:tcPr>
            <w:tcW w:type="dxa" w:w="3024"/>
            <w:vAlign w:val="top"/>
          </w:tcPr>
          <w:p>
            <w:r>
              <w:rPr>
                <w:sz w:val="17"/>
              </w:rPr>
              <w:t>KLT_DOCTRINE_VOL5_RU_v7_9_PACKAGE.zip</w:t>
            </w:r>
          </w:p>
        </w:tc>
        <w:tc>
          <w:tcPr>
            <w:tcW w:type="dxa" w:w="1152"/>
            <w:vAlign w:val="top"/>
          </w:tcPr>
          <w:p>
            <w:r>
              <w:rPr>
                <w:sz w:val="17"/>
              </w:rPr>
              <w:t>10119842</w:t>
            </w:r>
          </w:p>
        </w:tc>
        <w:tc>
          <w:tcPr>
            <w:tcW w:type="dxa" w:w="1944"/>
            <w:vAlign w:val="top"/>
          </w:tcPr>
          <w:p>
            <w:r>
              <w:rPr>
                <w:sz w:val="17"/>
              </w:rPr>
              <w:t>048a63997a0acbee99</w:t>
            </w:r>
          </w:p>
        </w:tc>
        <w:tc>
          <w:tcPr>
            <w:tcW w:type="dxa" w:w="3960"/>
            <w:vAlign w:val="top"/>
          </w:tcPr>
          <w:p>
            <w:r>
              <w:rPr>
                <w:sz w:val="17"/>
              </w:rPr>
              <w:t>Volume V RU complete chemistry package.</w:t>
            </w:r>
          </w:p>
        </w:tc>
      </w:tr>
      <w:tr>
        <w:tc>
          <w:tcPr>
            <w:tcW w:type="dxa" w:w="3024"/>
            <w:vAlign w:val="top"/>
          </w:tcPr>
          <w:p>
            <w:r>
              <w:rPr>
                <w:sz w:val="17"/>
              </w:rPr>
              <w:t>KLT_DOCTRINE_VOL5_EN_v8_0_PACKAGE.zip</w:t>
            </w:r>
          </w:p>
        </w:tc>
        <w:tc>
          <w:tcPr>
            <w:tcW w:type="dxa" w:w="1152"/>
            <w:vAlign w:val="top"/>
          </w:tcPr>
          <w:p>
            <w:r>
              <w:rPr>
                <w:sz w:val="17"/>
              </w:rPr>
              <w:t>9851988</w:t>
            </w:r>
          </w:p>
        </w:tc>
        <w:tc>
          <w:tcPr>
            <w:tcW w:type="dxa" w:w="1944"/>
            <w:vAlign w:val="top"/>
          </w:tcPr>
          <w:p>
            <w:r>
              <w:rPr>
                <w:sz w:val="17"/>
              </w:rPr>
              <w:t>b38fd3222a702f91e0</w:t>
            </w:r>
          </w:p>
        </w:tc>
        <w:tc>
          <w:tcPr>
            <w:tcW w:type="dxa" w:w="3960"/>
            <w:vAlign w:val="top"/>
          </w:tcPr>
          <w:p>
            <w:r>
              <w:rPr>
                <w:sz w:val="17"/>
              </w:rPr>
              <w:t>Volume V EN complete chemistry package.</w:t>
            </w:r>
          </w:p>
        </w:tc>
      </w:tr>
      <w:tr>
        <w:tc>
          <w:tcPr>
            <w:tcW w:type="dxa" w:w="3024"/>
            <w:vAlign w:val="top"/>
          </w:tcPr>
          <w:p>
            <w:r>
              <w:rPr>
                <w:sz w:val="17"/>
              </w:rPr>
              <w:t>KLT_DOCTRINE_VOL6_RU_v8_1_PACKAGE.zip</w:t>
            </w:r>
          </w:p>
        </w:tc>
        <w:tc>
          <w:tcPr>
            <w:tcW w:type="dxa" w:w="1152"/>
            <w:vAlign w:val="top"/>
          </w:tcPr>
          <w:p>
            <w:r>
              <w:rPr>
                <w:sz w:val="17"/>
              </w:rPr>
              <w:t>1992535</w:t>
            </w:r>
          </w:p>
        </w:tc>
        <w:tc>
          <w:tcPr>
            <w:tcW w:type="dxa" w:w="1944"/>
            <w:vAlign w:val="top"/>
          </w:tcPr>
          <w:p>
            <w:r>
              <w:rPr>
                <w:sz w:val="17"/>
              </w:rPr>
              <w:t>991b34b205d78efb8a</w:t>
            </w:r>
          </w:p>
        </w:tc>
        <w:tc>
          <w:tcPr>
            <w:tcW w:type="dxa" w:w="3960"/>
            <w:vAlign w:val="top"/>
          </w:tcPr>
          <w:p>
            <w:r>
              <w:rPr>
                <w:sz w:val="17"/>
              </w:rPr>
              <w:t>Volume VI RU complete KLT/RBD package.</w:t>
            </w:r>
          </w:p>
        </w:tc>
      </w:tr>
      <w:tr>
        <w:tc>
          <w:tcPr>
            <w:tcW w:type="dxa" w:w="3024"/>
            <w:vAlign w:val="top"/>
          </w:tcPr>
          <w:p>
            <w:r>
              <w:rPr>
                <w:sz w:val="17"/>
              </w:rPr>
              <w:t>KLT_DOCTRINE_VOL6_EN_v8_2_PACKAGE.zip</w:t>
            </w:r>
          </w:p>
        </w:tc>
        <w:tc>
          <w:tcPr>
            <w:tcW w:type="dxa" w:w="1152"/>
            <w:vAlign w:val="top"/>
          </w:tcPr>
          <w:p>
            <w:r>
              <w:rPr>
                <w:sz w:val="17"/>
              </w:rPr>
              <w:t>1580387</w:t>
            </w:r>
          </w:p>
        </w:tc>
        <w:tc>
          <w:tcPr>
            <w:tcW w:type="dxa" w:w="1944"/>
            <w:vAlign w:val="top"/>
          </w:tcPr>
          <w:p>
            <w:r>
              <w:rPr>
                <w:sz w:val="17"/>
              </w:rPr>
              <w:t>f2545fb920e3792e3e</w:t>
            </w:r>
          </w:p>
        </w:tc>
        <w:tc>
          <w:tcPr>
            <w:tcW w:type="dxa" w:w="3960"/>
            <w:vAlign w:val="top"/>
          </w:tcPr>
          <w:p>
            <w:r>
              <w:rPr>
                <w:sz w:val="17"/>
              </w:rPr>
              <w:t>Volume VI EN complete KLT/RBD package.</w:t>
            </w:r>
          </w:p>
        </w:tc>
      </w:tr>
      <w:tr>
        <w:tc>
          <w:tcPr>
            <w:tcW w:type="dxa" w:w="3024"/>
            <w:vAlign w:val="top"/>
          </w:tcPr>
          <w:p>
            <w:r>
              <w:rPr>
                <w:sz w:val="17"/>
              </w:rPr>
              <w:t>KLT_4_14_CHECKED_BUILD.zip</w:t>
            </w:r>
          </w:p>
        </w:tc>
        <w:tc>
          <w:tcPr>
            <w:tcW w:type="dxa" w:w="1152"/>
            <w:vAlign w:val="top"/>
          </w:tcPr>
          <w:p>
            <w:r>
              <w:rPr>
                <w:sz w:val="17"/>
              </w:rPr>
              <w:t>1170911</w:t>
            </w:r>
          </w:p>
        </w:tc>
        <w:tc>
          <w:tcPr>
            <w:tcW w:type="dxa" w:w="1944"/>
            <w:vAlign w:val="top"/>
          </w:tcPr>
          <w:p>
            <w:r>
              <w:rPr>
                <w:sz w:val="17"/>
              </w:rPr>
              <w:t>5d48e7ce184527fb76</w:t>
            </w:r>
          </w:p>
        </w:tc>
        <w:tc>
          <w:tcPr>
            <w:tcW w:type="dxa" w:w="3960"/>
            <w:vAlign w:val="top"/>
          </w:tcPr>
          <w:p>
            <w:r>
              <w:rPr>
                <w:sz w:val="17"/>
              </w:rPr>
              <w:t>KLT 4.14 checked build.</w:t>
            </w:r>
          </w:p>
        </w:tc>
      </w:tr>
      <w:tr>
        <w:tc>
          <w:tcPr>
            <w:tcW w:type="dxa" w:w="3024"/>
            <w:vAlign w:val="top"/>
          </w:tcPr>
          <w:p>
            <w:r>
              <w:rPr>
                <w:sz w:val="17"/>
              </w:rPr>
              <w:t>KLT5_1_FLUTTER_SDK_PACKAGE.zip</w:t>
            </w:r>
          </w:p>
        </w:tc>
        <w:tc>
          <w:tcPr>
            <w:tcW w:type="dxa" w:w="1152"/>
            <w:vAlign w:val="top"/>
          </w:tcPr>
          <w:p>
            <w:r>
              <w:rPr>
                <w:sz w:val="17"/>
              </w:rPr>
              <w:t>3019939</w:t>
            </w:r>
          </w:p>
        </w:tc>
        <w:tc>
          <w:tcPr>
            <w:tcW w:type="dxa" w:w="1944"/>
            <w:vAlign w:val="top"/>
          </w:tcPr>
          <w:p>
            <w:r>
              <w:rPr>
                <w:sz w:val="17"/>
              </w:rPr>
              <w:t>d373e55bab5e63fa4c</w:t>
            </w:r>
          </w:p>
        </w:tc>
        <w:tc>
          <w:tcPr>
            <w:tcW w:type="dxa" w:w="3960"/>
            <w:vAlign w:val="top"/>
          </w:tcPr>
          <w:p>
            <w:r>
              <w:rPr>
                <w:sz w:val="17"/>
              </w:rPr>
              <w:t>KLT 5.1 Flutter SDK package.</w:t>
            </w:r>
          </w:p>
        </w:tc>
      </w:tr>
      <w:tr>
        <w:tc>
          <w:tcPr>
            <w:tcW w:type="dxa" w:w="3024"/>
            <w:vAlign w:val="top"/>
          </w:tcPr>
          <w:p>
            <w:r>
              <w:rPr>
                <w:sz w:val="17"/>
              </w:rPr>
              <w:t>klt_rbd_schema_extension_real_data_import_v1_0_fixed.zip</w:t>
            </w:r>
          </w:p>
        </w:tc>
        <w:tc>
          <w:tcPr>
            <w:tcW w:type="dxa" w:w="1152"/>
            <w:vAlign w:val="top"/>
          </w:tcPr>
          <w:p>
            <w:r>
              <w:rPr>
                <w:sz w:val="17"/>
              </w:rPr>
              <w:t>11969199</w:t>
            </w:r>
          </w:p>
        </w:tc>
        <w:tc>
          <w:tcPr>
            <w:tcW w:type="dxa" w:w="1944"/>
            <w:vAlign w:val="top"/>
          </w:tcPr>
          <w:p>
            <w:r>
              <w:rPr>
                <w:sz w:val="17"/>
              </w:rPr>
              <w:t>406632a118589a4569</w:t>
            </w:r>
          </w:p>
        </w:tc>
        <w:tc>
          <w:tcPr>
            <w:tcW w:type="dxa" w:w="3960"/>
            <w:vAlign w:val="top"/>
          </w:tcPr>
          <w:p>
            <w:r>
              <w:rPr>
                <w:sz w:val="17"/>
              </w:rPr>
              <w:t>RBD/RPD schema extension and real-data import package.</w:t>
            </w:r>
          </w:p>
        </w:tc>
      </w:tr>
      <w:tr>
        <w:tc>
          <w:tcPr>
            <w:tcW w:type="dxa" w:w="3024"/>
            <w:vAlign w:val="top"/>
          </w:tcPr>
          <w:p>
            <w:r>
              <w:rPr>
                <w:sz w:val="17"/>
              </w:rPr>
              <w:t>kurpishev_com_klt414_fixed_site_package.zip</w:t>
            </w:r>
          </w:p>
        </w:tc>
        <w:tc>
          <w:tcPr>
            <w:tcW w:type="dxa" w:w="1152"/>
            <w:vAlign w:val="top"/>
          </w:tcPr>
          <w:p>
            <w:r>
              <w:rPr>
                <w:sz w:val="17"/>
              </w:rPr>
              <w:t>4714585</w:t>
            </w:r>
          </w:p>
        </w:tc>
        <w:tc>
          <w:tcPr>
            <w:tcW w:type="dxa" w:w="1944"/>
            <w:vAlign w:val="top"/>
          </w:tcPr>
          <w:p>
            <w:r>
              <w:rPr>
                <w:sz w:val="17"/>
              </w:rPr>
              <w:t>9b334cdfa2bcdf2d01</w:t>
            </w:r>
          </w:p>
        </w:tc>
        <w:tc>
          <w:tcPr>
            <w:tcW w:type="dxa" w:w="3960"/>
            <w:vAlign w:val="top"/>
          </w:tcPr>
          <w:p>
            <w:r>
              <w:rPr>
                <w:sz w:val="17"/>
              </w:rPr>
              <w:t>KLT 4.14 site package.</w:t>
            </w:r>
          </w:p>
        </w:tc>
      </w:tr>
      <w:tr>
        <w:tc>
          <w:tcPr>
            <w:tcW w:type="dxa" w:w="3024"/>
            <w:vAlign w:val="top"/>
          </w:tcPr>
          <w:p>
            <w:r>
              <w:rPr>
                <w:sz w:val="17"/>
              </w:rPr>
              <w:t>kurpishev_site_responsive_polished_pack.zip</w:t>
            </w:r>
          </w:p>
        </w:tc>
        <w:tc>
          <w:tcPr>
            <w:tcW w:type="dxa" w:w="1152"/>
            <w:vAlign w:val="top"/>
          </w:tcPr>
          <w:p>
            <w:r>
              <w:rPr>
                <w:sz w:val="17"/>
              </w:rPr>
              <w:t>18759229</w:t>
            </w:r>
          </w:p>
        </w:tc>
        <w:tc>
          <w:tcPr>
            <w:tcW w:type="dxa" w:w="1944"/>
            <w:vAlign w:val="top"/>
          </w:tcPr>
          <w:p>
            <w:r>
              <w:rPr>
                <w:sz w:val="17"/>
              </w:rPr>
              <w:t>89713f360a21100acc</w:t>
            </w:r>
          </w:p>
        </w:tc>
        <w:tc>
          <w:tcPr>
            <w:tcW w:type="dxa" w:w="3960"/>
            <w:vAlign w:val="top"/>
          </w:tcPr>
          <w:p>
            <w:r>
              <w:rPr>
                <w:sz w:val="17"/>
              </w:rPr>
              <w:t>Responsive site publication package.</w:t>
            </w:r>
          </w:p>
        </w:tc>
      </w:tr>
      <w:tr>
        <w:tc>
          <w:tcPr>
            <w:tcW w:type="dxa" w:w="3024"/>
            <w:vAlign w:val="top"/>
          </w:tcPr>
          <w:p>
            <w:r>
              <w:rPr>
                <w:sz w:val="17"/>
              </w:rPr>
              <w:t>KLT_RBD_CHEM_SITE_MONOGRAPH_PUBLICATION_BUNDLE_v1_2_PACKAGE.zip</w:t>
            </w:r>
          </w:p>
        </w:tc>
        <w:tc>
          <w:tcPr>
            <w:tcW w:type="dxa" w:w="1152"/>
            <w:vAlign w:val="top"/>
          </w:tcPr>
          <w:p>
            <w:r>
              <w:rPr>
                <w:sz w:val="17"/>
              </w:rPr>
              <w:t>8543000</w:t>
            </w:r>
          </w:p>
        </w:tc>
        <w:tc>
          <w:tcPr>
            <w:tcW w:type="dxa" w:w="1944"/>
            <w:vAlign w:val="top"/>
          </w:tcPr>
          <w:p>
            <w:r>
              <w:rPr>
                <w:sz w:val="17"/>
              </w:rPr>
              <w:t>210222a53c17d98d52</w:t>
            </w:r>
          </w:p>
        </w:tc>
        <w:tc>
          <w:tcPr>
            <w:tcW w:type="dxa" w:w="3960"/>
            <w:vAlign w:val="top"/>
          </w:tcPr>
          <w:p>
            <w:r>
              <w:rPr>
                <w:sz w:val="17"/>
              </w:rPr>
              <w:t>Chemistry/site/monograph publication bundle.</w:t>
            </w:r>
          </w:p>
        </w:tc>
      </w:tr>
      <w:tr>
        <w:tc>
          <w:tcPr>
            <w:tcW w:type="dxa" w:w="3024"/>
            <w:vAlign w:val="top"/>
          </w:tcPr>
          <w:p>
            <w:r>
              <w:rPr>
                <w:sz w:val="17"/>
              </w:rPr>
              <w:t>KURPISHEV_COM_RESTORED_2026_05_10_CHEMISTRY_v1_9.zip</w:t>
            </w:r>
          </w:p>
        </w:tc>
        <w:tc>
          <w:tcPr>
            <w:tcW w:type="dxa" w:w="1152"/>
            <w:vAlign w:val="top"/>
          </w:tcPr>
          <w:p>
            <w:r>
              <w:rPr>
                <w:sz w:val="17"/>
              </w:rPr>
              <w:t>72568256</w:t>
            </w:r>
          </w:p>
        </w:tc>
        <w:tc>
          <w:tcPr>
            <w:tcW w:type="dxa" w:w="1944"/>
            <w:vAlign w:val="top"/>
          </w:tcPr>
          <w:p>
            <w:r>
              <w:rPr>
                <w:sz w:val="17"/>
              </w:rPr>
              <w:t>113c56ba5cf63681e7</w:t>
            </w:r>
          </w:p>
        </w:tc>
        <w:tc>
          <w:tcPr>
            <w:tcW w:type="dxa" w:w="3960"/>
            <w:vAlign w:val="top"/>
          </w:tcPr>
          <w:p>
            <w:r>
              <w:rPr>
                <w:sz w:val="17"/>
              </w:rPr>
              <w:t>Restored chemistry site publication package.</w:t>
            </w:r>
          </w:p>
        </w:tc>
      </w:tr>
      <w:tr>
        <w:tc>
          <w:tcPr>
            <w:tcW w:type="dxa" w:w="3024"/>
            <w:vAlign w:val="top"/>
          </w:tcPr>
          <w:p>
            <w:r>
              <w:rPr>
                <w:sz w:val="17"/>
              </w:rPr>
              <w:t>NEXT_POINT_MASTER_INDEX_SITE_BUNDLE_RU_EN_v8_3_PLAN.md</w:t>
            </w:r>
          </w:p>
        </w:tc>
        <w:tc>
          <w:tcPr>
            <w:tcW w:type="dxa" w:w="1152"/>
            <w:vAlign w:val="top"/>
          </w:tcPr>
          <w:p>
            <w:r>
              <w:rPr>
                <w:sz w:val="17"/>
              </w:rPr>
              <w:t>348</w:t>
            </w:r>
          </w:p>
        </w:tc>
        <w:tc>
          <w:tcPr>
            <w:tcW w:type="dxa" w:w="1944"/>
            <w:vAlign w:val="top"/>
          </w:tcPr>
          <w:p>
            <w:r>
              <w:rPr>
                <w:sz w:val="17"/>
              </w:rPr>
              <w:t>2ac0d232cd3943458d</w:t>
            </w:r>
          </w:p>
        </w:tc>
        <w:tc>
          <w:tcPr>
            <w:tcW w:type="dxa" w:w="3960"/>
            <w:vAlign w:val="top"/>
          </w:tcPr>
          <w:p>
            <w:r>
              <w:rPr>
                <w:sz w:val="17"/>
              </w:rPr>
              <w:t>Immediate v8.3 plan from Volume VI EN v8.2.</w:t>
            </w:r>
          </w:p>
        </w:tc>
      </w:tr>
    </w:tbl>
    <w:p/>
    <w:p>
      <w:pPr>
        <w:pStyle w:val="Heading1"/>
      </w:pPr>
      <w:r>
        <w:t>8. Site release gates</w:t>
      </w:r>
    </w:p>
    <w:p>
      <w:r>
        <w:rPr>
          <w:b/>
        </w:rPr>
        <w:t>Table 5. Release checklist</w:t>
      </w:r>
    </w:p>
    <w:tbl>
      <w:tblPr>
        <w:tblStyle w:val="TableGrid"/>
        <w:tblW w:type="auto" w:w="0"/>
        <w:jc w:val="center"/>
        <w:tblLook w:firstColumn="1" w:firstRow="1" w:lastColumn="0" w:lastRow="0" w:noHBand="0" w:noVBand="1" w:val="04A0"/>
      </w:tblPr>
      <w:tblGrid>
        <w:gridCol w:w="2520"/>
        <w:gridCol w:w="2520"/>
        <w:gridCol w:w="2520"/>
        <w:gridCol w:w="2520"/>
      </w:tblGrid>
      <w:tr>
        <w:trPr>
          <w:tblHeader w:val="true"/>
        </w:trPr>
        <w:tc>
          <w:tcPr>
            <w:tcW w:type="dxa" w:w="2520"/>
            <w:shd w:fill="EAF3FB"/>
          </w:tcPr>
          <w:p>
            <w:r>
              <w:rPr>
                <w:b/>
              </w:rPr>
              <w:t>Gate</w:t>
            </w:r>
          </w:p>
        </w:tc>
        <w:tc>
          <w:tcPr>
            <w:tcW w:type="dxa" w:w="1080"/>
            <w:shd w:fill="EAF3FB"/>
          </w:tcPr>
          <w:p>
            <w:r>
              <w:rPr>
                <w:b/>
              </w:rPr>
              <w:t>Status</w:t>
            </w:r>
          </w:p>
        </w:tc>
        <w:tc>
          <w:tcPr>
            <w:tcW w:type="dxa" w:w="2736"/>
            <w:shd w:fill="EAF3FB"/>
          </w:tcPr>
          <w:p>
            <w:r>
              <w:rPr>
                <w:b/>
              </w:rPr>
              <w:t>Evidence</w:t>
            </w:r>
          </w:p>
        </w:tc>
        <w:tc>
          <w:tcPr>
            <w:tcW w:type="dxa" w:w="3744"/>
            <w:shd w:fill="EAF3FB"/>
          </w:tcPr>
          <w:p>
            <w:r>
              <w:rPr>
                <w:b/>
              </w:rPr>
              <w:t>Comment</w:t>
            </w:r>
          </w:p>
        </w:tc>
      </w:tr>
      <w:tr>
        <w:tc>
          <w:tcPr>
            <w:tcW w:type="dxa" w:w="2520"/>
            <w:vAlign w:val="top"/>
          </w:tcPr>
          <w:p>
            <w:r>
              <w:rPr>
                <w:sz w:val="17"/>
              </w:rPr>
              <w:t>Master index created</w:t>
            </w:r>
          </w:p>
        </w:tc>
        <w:tc>
          <w:tcPr>
            <w:tcW w:type="dxa" w:w="1080"/>
            <w:vAlign w:val="top"/>
          </w:tcPr>
          <w:p>
            <w:r>
              <w:rPr>
                <w:sz w:val="17"/>
              </w:rPr>
              <w:t>PASS</w:t>
            </w:r>
          </w:p>
        </w:tc>
        <w:tc>
          <w:tcPr>
            <w:tcW w:type="dxa" w:w="2736"/>
            <w:vAlign w:val="top"/>
          </w:tcPr>
          <w:p>
            <w:r>
              <w:rPr>
                <w:sz w:val="17"/>
              </w:rPr>
              <w:t>MASTER_INDEX_RU_EN_v8_3.csv</w:t>
            </w:r>
          </w:p>
        </w:tc>
        <w:tc>
          <w:tcPr>
            <w:tcW w:type="dxa" w:w="3744"/>
            <w:vAlign w:val="top"/>
          </w:tcPr>
          <w:p>
            <w:r>
              <w:rPr>
                <w:sz w:val="17"/>
              </w:rPr>
              <w:t>all available volume sources/packages mapped</w:t>
            </w:r>
          </w:p>
        </w:tc>
      </w:tr>
      <w:tr>
        <w:tc>
          <w:tcPr>
            <w:tcW w:type="dxa" w:w="2520"/>
            <w:vAlign w:val="top"/>
          </w:tcPr>
          <w:p>
            <w:r>
              <w:rPr>
                <w:sz w:val="17"/>
              </w:rPr>
              <w:t>Site publication map created</w:t>
            </w:r>
          </w:p>
        </w:tc>
        <w:tc>
          <w:tcPr>
            <w:tcW w:type="dxa" w:w="1080"/>
            <w:vAlign w:val="top"/>
          </w:tcPr>
          <w:p>
            <w:r>
              <w:rPr>
                <w:sz w:val="17"/>
              </w:rPr>
              <w:t>PASS</w:t>
            </w:r>
          </w:p>
        </w:tc>
        <w:tc>
          <w:tcPr>
            <w:tcW w:type="dxa" w:w="2736"/>
            <w:vAlign w:val="top"/>
          </w:tcPr>
          <w:p>
            <w:r>
              <w:rPr>
                <w:sz w:val="17"/>
              </w:rPr>
              <w:t>SITE_PUBLICATION_MAP_RU_EN_v8_3.csv</w:t>
            </w:r>
          </w:p>
        </w:tc>
        <w:tc>
          <w:tcPr>
            <w:tcW w:type="dxa" w:w="3744"/>
            <w:vAlign w:val="top"/>
          </w:tcPr>
          <w:p>
            <w:r>
              <w:rPr>
                <w:sz w:val="17"/>
              </w:rPr>
              <w:t>RU/EN routes assigned</w:t>
            </w:r>
          </w:p>
        </w:tc>
      </w:tr>
      <w:tr>
        <w:tc>
          <w:tcPr>
            <w:tcW w:type="dxa" w:w="2520"/>
            <w:vAlign w:val="top"/>
          </w:tcPr>
          <w:p>
            <w:r>
              <w:rPr>
                <w:sz w:val="17"/>
              </w:rPr>
              <w:t>Download route map created</w:t>
            </w:r>
          </w:p>
        </w:tc>
        <w:tc>
          <w:tcPr>
            <w:tcW w:type="dxa" w:w="1080"/>
            <w:vAlign w:val="top"/>
          </w:tcPr>
          <w:p>
            <w:r>
              <w:rPr>
                <w:sz w:val="17"/>
              </w:rPr>
              <w:t>PASS</w:t>
            </w:r>
          </w:p>
        </w:tc>
        <w:tc>
          <w:tcPr>
            <w:tcW w:type="dxa" w:w="2736"/>
            <w:vAlign w:val="top"/>
          </w:tcPr>
          <w:p>
            <w:r>
              <w:rPr>
                <w:sz w:val="17"/>
              </w:rPr>
              <w:t>DOWNLOAD_ROUTES_RU_EN_v8_3.csv</w:t>
            </w:r>
          </w:p>
        </w:tc>
        <w:tc>
          <w:tcPr>
            <w:tcW w:type="dxa" w:w="3744"/>
            <w:vAlign w:val="top"/>
          </w:tcPr>
          <w:p>
            <w:r>
              <w:rPr>
                <w:sz w:val="17"/>
              </w:rPr>
              <w:t>hash-bound route registry</w:t>
            </w:r>
          </w:p>
        </w:tc>
      </w:tr>
      <w:tr>
        <w:tc>
          <w:tcPr>
            <w:tcW w:type="dxa" w:w="2520"/>
            <w:vAlign w:val="top"/>
          </w:tcPr>
          <w:p>
            <w:r>
              <w:rPr>
                <w:sz w:val="17"/>
              </w:rPr>
              <w:t>Public/private split created</w:t>
            </w:r>
          </w:p>
        </w:tc>
        <w:tc>
          <w:tcPr>
            <w:tcW w:type="dxa" w:w="1080"/>
            <w:vAlign w:val="top"/>
          </w:tcPr>
          <w:p>
            <w:r>
              <w:rPr>
                <w:sz w:val="17"/>
              </w:rPr>
              <w:t>PASS</w:t>
            </w:r>
          </w:p>
        </w:tc>
        <w:tc>
          <w:tcPr>
            <w:tcW w:type="dxa" w:w="2736"/>
            <w:vAlign w:val="top"/>
          </w:tcPr>
          <w:p>
            <w:r>
              <w:rPr>
                <w:sz w:val="17"/>
              </w:rPr>
              <w:t>PUBLIC_PRIVATE_SPLIT_RU_EN_v8_3.csv</w:t>
            </w:r>
          </w:p>
        </w:tc>
        <w:tc>
          <w:tcPr>
            <w:tcW w:type="dxa" w:w="3744"/>
            <w:vAlign w:val="top"/>
          </w:tcPr>
          <w:p>
            <w:r>
              <w:rPr>
                <w:sz w:val="17"/>
              </w:rPr>
              <w:t>publication boundary fixed</w:t>
            </w:r>
          </w:p>
        </w:tc>
      </w:tr>
      <w:tr>
        <w:tc>
          <w:tcPr>
            <w:tcW w:type="dxa" w:w="2520"/>
            <w:vAlign w:val="top"/>
          </w:tcPr>
          <w:p>
            <w:r>
              <w:rPr>
                <w:sz w:val="17"/>
              </w:rPr>
              <w:t>DOCX render QA</w:t>
            </w:r>
          </w:p>
        </w:tc>
        <w:tc>
          <w:tcPr>
            <w:tcW w:type="dxa" w:w="1080"/>
            <w:vAlign w:val="top"/>
          </w:tcPr>
          <w:p>
            <w:r>
              <w:rPr>
                <w:sz w:val="17"/>
              </w:rPr>
              <w:t>PENDING</w:t>
            </w:r>
          </w:p>
        </w:tc>
        <w:tc>
          <w:tcPr>
            <w:tcW w:type="dxa" w:w="2736"/>
            <w:vAlign w:val="top"/>
          </w:tcPr>
          <w:p>
            <w:r>
              <w:rPr>
                <w:sz w:val="17"/>
              </w:rPr>
              <w:t>after render</w:t>
            </w:r>
          </w:p>
        </w:tc>
        <w:tc>
          <w:tcPr>
            <w:tcW w:type="dxa" w:w="3744"/>
            <w:vAlign w:val="top"/>
          </w:tcPr>
          <w:p>
            <w:r>
              <w:rPr>
                <w:sz w:val="17"/>
              </w:rPr>
              <w:t>no final publication without visual render</w:t>
            </w:r>
          </w:p>
        </w:tc>
      </w:tr>
      <w:tr>
        <w:tc>
          <w:tcPr>
            <w:tcW w:type="dxa" w:w="2520"/>
            <w:vAlign w:val="top"/>
          </w:tcPr>
          <w:p>
            <w:r>
              <w:rPr>
                <w:sz w:val="17"/>
              </w:rPr>
              <w:t>PDF render QA</w:t>
            </w:r>
          </w:p>
        </w:tc>
        <w:tc>
          <w:tcPr>
            <w:tcW w:type="dxa" w:w="1080"/>
            <w:vAlign w:val="top"/>
          </w:tcPr>
          <w:p>
            <w:r>
              <w:rPr>
                <w:sz w:val="17"/>
              </w:rPr>
              <w:t>PENDING</w:t>
            </w:r>
          </w:p>
        </w:tc>
        <w:tc>
          <w:tcPr>
            <w:tcW w:type="dxa" w:w="2736"/>
            <w:vAlign w:val="top"/>
          </w:tcPr>
          <w:p>
            <w:r>
              <w:rPr>
                <w:sz w:val="17"/>
              </w:rPr>
              <w:t>after render</w:t>
            </w:r>
          </w:p>
        </w:tc>
        <w:tc>
          <w:tcPr>
            <w:tcW w:type="dxa" w:w="3744"/>
            <w:vAlign w:val="top"/>
          </w:tcPr>
          <w:p>
            <w:r>
              <w:rPr>
                <w:sz w:val="17"/>
              </w:rPr>
              <w:t>rendered PDF pages required</w:t>
            </w:r>
          </w:p>
        </w:tc>
      </w:tr>
      <w:tr>
        <w:tc>
          <w:tcPr>
            <w:tcW w:type="dxa" w:w="2520"/>
            <w:vAlign w:val="top"/>
          </w:tcPr>
          <w:p>
            <w:r>
              <w:rPr>
                <w:sz w:val="17"/>
              </w:rPr>
              <w:t>ZIP integrity</w:t>
            </w:r>
          </w:p>
        </w:tc>
        <w:tc>
          <w:tcPr>
            <w:tcW w:type="dxa" w:w="1080"/>
            <w:vAlign w:val="top"/>
          </w:tcPr>
          <w:p>
            <w:r>
              <w:rPr>
                <w:sz w:val="17"/>
              </w:rPr>
              <w:t>PENDING</w:t>
            </w:r>
          </w:p>
        </w:tc>
        <w:tc>
          <w:tcPr>
            <w:tcW w:type="dxa" w:w="2736"/>
            <w:vAlign w:val="top"/>
          </w:tcPr>
          <w:p>
            <w:r>
              <w:rPr>
                <w:sz w:val="17"/>
              </w:rPr>
              <w:t>KLT_DOCTRINE_MASTER_INDEX_SITE_BUNDLE_RU_EN_v8_3_PACKAGE_ZIP_TEST.txt</w:t>
            </w:r>
          </w:p>
        </w:tc>
        <w:tc>
          <w:tcPr>
            <w:tcW w:type="dxa" w:w="3744"/>
            <w:vAlign w:val="top"/>
          </w:tcPr>
          <w:p>
            <w:r>
              <w:rPr>
                <w:sz w:val="17"/>
              </w:rPr>
              <w:t>unzip -t required</w:t>
            </w:r>
          </w:p>
        </w:tc>
      </w:tr>
    </w:tbl>
    <w:p/>
    <w:p>
      <w:pPr>
        <w:pStyle w:val="Heading1"/>
      </w:pPr>
      <w:r>
        <w:t>9. Package outputs</w:t>
      </w:r>
    </w:p>
    <w:p>
      <w:pPr>
        <w:pStyle w:val="ListBullet"/>
      </w:pPr>
      <w:r>
        <w:t>MASTER_INDEX_RU_EN_v8_3.csv</w:t>
      </w:r>
    </w:p>
    <w:p>
      <w:pPr>
        <w:pStyle w:val="ListBullet"/>
      </w:pPr>
      <w:r>
        <w:t>SITE_PUBLICATION_MAP_RU_EN_v8_3.csv</w:t>
      </w:r>
    </w:p>
    <w:p>
      <w:pPr>
        <w:pStyle w:val="ListBullet"/>
      </w:pPr>
      <w:r>
        <w:t>DOWNLOAD_ROUTES_RU_EN_v8_3.csv</w:t>
      </w:r>
    </w:p>
    <w:p>
      <w:pPr>
        <w:pStyle w:val="ListBullet"/>
      </w:pPr>
      <w:r>
        <w:t>PUBLIC_PRIVATE_SPLIT_RU_EN_v8_3.csv</w:t>
      </w:r>
    </w:p>
    <w:p>
      <w:pPr>
        <w:pStyle w:val="ListBullet"/>
      </w:pPr>
      <w:r>
        <w:t>SITE_RELEASE_CHECKLIST_RU_EN_v8_3.csv</w:t>
      </w:r>
    </w:p>
    <w:p>
      <w:pPr>
        <w:pStyle w:val="ListBullet"/>
      </w:pPr>
      <w:r>
        <w:t>VOLUME_DEPENDENCY_GRAPH_RU_EN_v8_3.dot</w:t>
      </w:r>
    </w:p>
    <w:p>
      <w:pPr>
        <w:pStyle w:val="ListBullet"/>
      </w:pPr>
      <w:r>
        <w:t>SITE_PUBLICATION_BINDING_RU_EN_v8_3.md</w:t>
      </w:r>
    </w:p>
    <w:p>
      <w:pPr>
        <w:pStyle w:val="ListBullet"/>
      </w:pPr>
      <w:r>
        <w:t>SOURCE_BINDING_MASTER_INDEX_SITE_BUNDLE_RU_EN_v8_3.md</w:t>
      </w:r>
    </w:p>
    <w:p>
      <w:pPr>
        <w:pStyle w:val="ListBullet"/>
      </w:pPr>
      <w:r>
        <w:t>QA_PROTOCOL_MASTER_INDEX_SITE_BUNDLE_RU_EN_v8_3.md</w:t>
      </w:r>
    </w:p>
    <w:p>
      <w:pPr>
        <w:pStyle w:val="ListBullet"/>
      </w:pPr>
      <w:r>
        <w:t>MANIFEST_MASTER_INDEX_SITE_BUNDLE_RU_EN_v8_3.json</w:t>
      </w:r>
    </w:p>
    <w:p>
      <w:pPr>
        <w:pStyle w:val="ListBullet"/>
      </w:pPr>
      <w:r>
        <w:t>RENDER_QA_MASTER_INDEX_SITE_BUNDLE_RU_EN_v8_3.md</w:t>
      </w:r>
    </w:p>
    <w:p>
      <w:pPr>
        <w:pStyle w:val="Heading1"/>
      </w:pPr>
      <w:r>
        <w:t>10. Next control point</w:t>
      </w:r>
    </w:p>
    <w:p>
      <w:r>
        <w:t>KLT-DOCTRINE-FINAL-MONOGRAPH-PUBLICATION-TRANSPORT-RU-EN-v8.4</w:t>
      </w:r>
    </w:p>
    <w:p>
      <w:r>
        <w:t>Next step: assemble a higher-level public transport/release packet using the v8.3 routes, visibility split and SHA256 registers; optionally add landing-page texts, download-card blocks and release notes for publication.</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DejaVu Sans" w:hAnsi="DejaVu Sans" w:eastAsia="DejaVu San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DejaVu Sans" w:hAnsi="DejaVu Sans" w:eastAsia="DejaVu San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DejaVu Sans" w:hAnsi="DejaVu Sans" w:eastAsia="DejaVu Sans"/>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DejaVu Sans" w:hAnsi="DejaVu Sans" w:eastAsia="DejaVu Sans"/>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DejaVu Sans" w:hAnsi="DejaVu Sans" w:eastAsia="DejaVu Sans"/>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