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CambriaMath-regular.ttf" ContentType="application/x-font-ttf"/>
  <Override PartName="/word/fonts/Caudex-bold.ttf" ContentType="application/x-font-ttf"/>
  <Override PartName="/word/fonts/Caudex-boldItalic.ttf" ContentType="application/x-font-ttf"/>
  <Override PartName="/word/fonts/Caudex-italic.ttf" ContentType="application/x-font-ttf"/>
  <Override PartName="/word/fonts/Caudex-regular.ttf" ContentType="application/x-font-ttf"/>
  <Override PartName="/word/fonts/NotoSansSymbols-bold.ttf" ContentType="application/x-font-ttf"/>
  <Override PartName="/word/fonts/NotoSansSymbols-regular.ttf" ContentType="application/x-font-tt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52"/>
          <w:szCs w:val="52"/>
          <w:rtl w:val="0"/>
        </w:rPr>
        <w:t xml:space="preserve">Принцип неопределённости Курпишева ПН.2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555555"/>
          <w:sz w:val="22"/>
          <w:szCs w:val="22"/>
          <w:rtl w:val="0"/>
        </w:rPr>
        <w:t xml:space="preserve">Строгий теоремный пакет и согласованная редакция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555555"/>
          <w:sz w:val="22"/>
          <w:szCs w:val="22"/>
          <w:rtl w:val="0"/>
        </w:rPr>
        <w:t xml:space="preserve">Автор концепции и формулировки: Курпишев Иван Борисович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555555"/>
          <w:sz w:val="22"/>
          <w:szCs w:val="22"/>
          <w:rtl w:val="0"/>
        </w:rPr>
        <w:t xml:space="preserve">Независимый исследователь · Калининград ·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555555"/>
          <w:sz w:val="22"/>
          <w:szCs w:val="22"/>
          <w:rtl w:val="0"/>
        </w:rPr>
        <w:t xml:space="preserve">ivan-kurpishev@yandex.ru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555555"/>
          <w:sz w:val="22"/>
          <w:szCs w:val="22"/>
          <w:rtl w:val="0"/>
        </w:rPr>
        <w:t xml:space="preserve">Каноническая редакция v1.0 · 11 июля 2026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rPr/>
      </w:pPr>
      <w:r w:rsidDel="00000000" w:rsidR="00000000" w:rsidRPr="00000000">
        <w:rPr>
          <w:rtl w:val="0"/>
        </w:rPr>
        <w:t xml:space="preserve">Аннотация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Документ согласует найденные в Google Drive версии статьи «Kurpishev_PN2_author_article_ru», сохраняет авторскую идею ПН.2 и отделяет доказанные математические результаты от модельных аксиом, условных усилений и физических гипотез. Строго доказана локальная минимаксная теорема: если неизвестная расстановка скобок порождает два различимых результата и два различных значения структурно-размерностной координаты, то единый, не использующий скрытую расстановку скобок оцениватель не может одновременно восстановить обе величины без положительной ошибки. Универсальная формула с постоянной κ получается лишь после доказательства равномерной коэрцитивности на явно заданной области. Связь с принципом Робертсона—Гейзенберга, масштабом ħ, физикой времени, материей и космологией сохранена только в статусе программы независимой проверки.</w:t>
      </w:r>
    </w:p>
    <w:p>
      <w:pPr>
        <w:spacing w:before="0" w:after="120" w:line="259" w:lineRule="auto"/>
      </w:pPr>
      <w:r>
        <w:rPr>
          <w:rFonts w:ascii="Arial" w:hAnsi="Arial"/>
          <w:b/>
          <w:i/>
          <w:color w:val="464646"/>
          <w:sz w:val="21"/>
        </w:rPr>
        <w:t>Пояснительный блок</w:t>
      </w:r>
    </w:p>
    <w:p>
      <w:pPr>
        <w:spacing w:before="0" w:after="120" w:line="259" w:lineRule="auto"/>
      </w:pPr>
      <w:r>
        <w:rPr>
          <w:rFonts w:ascii="Arial" w:hAnsi="Arial"/>
          <w:color w:val="464646"/>
          <w:sz w:val="21"/>
        </w:rPr>
        <w:t>Онтологически эта глава фиксирует статус самого текста как объекта исследования: здесь различаются авторская интуиция, доказанная математическая конструкция, редакционная реконструкция и ещё не подтверждённые физические расширения. Гносеологически-феноменологически она показывает, каким образом читатель должен воспринимать дальнейшее изложение: не как поток равноправных утверждений, а как упорядоченную карту степеней обоснованности, где каждое положение получает свой режим доверия и проверки.</w:t>
      </w:r>
    </w:p>
    <w:p/>
    <w:p w:rsidR="00000000" w:rsidDel="00000000" w:rsidP="00000000" w:rsidRDefault="00000000" w:rsidRPr="00000000" w14:paraId="00000009">
      <w:pPr>
        <w:pStyle w:val="Heading1"/>
        <w:rPr/>
      </w:pPr>
      <w:r w:rsidDel="00000000" w:rsidR="00000000" w:rsidRPr="00000000">
        <w:rPr>
          <w:rtl w:val="0"/>
        </w:rPr>
        <w:t xml:space="preserve">0. Итог редакционного аудита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Последняя полная версия по имени и времени изменения — «Kurpishev_PN2_author_article_ru_v0.2.docx» (ID 1roHjyn5jG5qOsnzNpB-gdzVXBNInYSnO; 8 марта 2026 г., 06:15:25 UTC). Она принята как источник авторских формулировок. Второй DOCX-дубликат содержит текстуально идентичное извлечение; PDF v0 семантически воспроизводит тот же текст и отличается переносами строк, маркерами списков и версткой. Поэтому конфликт авторского текста отсутствует, но в общей аргументации обнаружены математические несогласованности, исправленные ниже.</w:t>
      </w:r>
    </w:p>
    <w:tbl>
      <w:tblPr>
        <w:tblStyle w:val="Table1"/>
        <w:tblW w:w="9360.0" w:type="dxa"/>
        <w:jc w:val="left"/>
        <w:tblInd w:w="-115.0" w:type="dxa"/>
        <w:tblBorders>
          <w:top w:color="dadce0" w:space="0" w:sz="4" w:val="single"/>
          <w:left w:color="dadce0" w:space="0" w:sz="4" w:val="single"/>
          <w:bottom w:color="dadce0" w:space="0" w:sz="4" w:val="single"/>
          <w:right w:color="dadce0" w:space="0" w:sz="4" w:val="single"/>
          <w:insideH w:color="dadce0" w:space="0" w:sz="4" w:val="single"/>
          <w:insideV w:color="dadce0" w:space="0" w:sz="4" w:val="single"/>
        </w:tblBorders>
        <w:tblLayout w:type="fixed"/>
        <w:tblLook w:val="0400"/>
      </w:tblPr>
      <w:tblGrid>
        <w:gridCol w:w="2100"/>
        <w:gridCol w:w="1500"/>
        <w:gridCol w:w="2200"/>
        <w:gridCol w:w="3560"/>
        <w:tblGridChange w:id="0">
          <w:tblGrid>
            <w:gridCol w:w="2100"/>
            <w:gridCol w:w="1500"/>
            <w:gridCol w:w="2200"/>
            <w:gridCol w:w="3560"/>
          </w:tblGrid>
        </w:tblGridChange>
      </w:tblGrid>
      <w:tr>
        <w:trPr>
          <w:cantSplit w:val="1"/>
          <w:tblHeader w:val="0"/>
        </w:trPr>
        <w:tc>
          <w:tcPr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40" w:line="252.00000000000003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Источник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40" w:line="252.00000000000003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Дата/размер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40" w:line="252.00000000000003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Сопоставление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40" w:line="252.00000000000003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Редакционное решение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40" w:line="252.00000000000003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v0.2.docx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40" w:line="252.00000000000003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08.03.2026</w:t>
              <w:br w:type="textWrapping"/>
              <w:t xml:space="preserve">41 184 байт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40" w:line="252.00000000000003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Полный текст; позднейшая метка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40" w:line="252.00000000000003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Основной источник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40" w:line="252.00000000000003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v0.2-1.docx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40" w:line="252.00000000000003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08.03.2026</w:t>
              <w:br w:type="textWrapping"/>
              <w:t xml:space="preserve">40 501 байт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40" w:line="252.00000000000003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Извлечённый текст идентичен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40" w:line="252.00000000000003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Архивный дубликат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40" w:line="252.00000000000003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v0.pdf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40" w:line="252.00000000000003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08.03.2026</w:t>
              <w:br w:type="textWrapping"/>
              <w:t xml:space="preserve">183 134 байт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40" w:line="252.00000000000003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Тот же смысл; иная верстка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40" w:line="252.00000000000003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Контрольная копия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40" w:line="252.00000000000003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PATCH README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40" w:line="252.00000000000003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08.03.2026</w:t>
              <w:br w:type="textWrapping"/>
              <w:t xml:space="preserve">925 байт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40" w:line="252.00000000000003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Подтверждает notation freeze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40" w:line="252.00000000000003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Нотационный источник</w:t>
            </w:r>
            <w:r w:rsidDel="00000000" w:rsidR="00000000" w:rsidRPr="00000000">
              <w:rPr>
                <w:rtl w:val="0"/>
              </w:rPr>
            </w:r>
          </w:p>
        </w:tc>
      </w:tr>
    </w:tbl>
    <w:p>
      <w:pPr>
        <w:spacing w:before="0" w:after="120" w:line="259" w:lineRule="auto"/>
      </w:pPr>
      <w:r>
        <w:rPr>
          <w:rFonts w:ascii="Arial" w:hAnsi="Arial"/>
          <w:b/>
          <w:i/>
          <w:color w:val="464646"/>
          <w:sz w:val="21"/>
        </w:rPr>
        <w:t>Пояснительный блок</w:t>
      </w:r>
    </w:p>
    <w:p>
      <w:pPr>
        <w:spacing w:before="0" w:after="120" w:line="259" w:lineRule="auto"/>
      </w:pPr>
      <w:r>
        <w:rPr>
          <w:rFonts w:ascii="Arial" w:hAnsi="Arial"/>
          <w:color w:val="464646"/>
          <w:sz w:val="21"/>
        </w:rPr>
        <w:t>Онтологически карта статусов задаёт разные уровни существования утверждений внутри теории: определение существует как введение языка, аксиома - как условие модели, теорема - как результат вывода, гипотеза - как открытое обязательство. Гносеологически-феноменологически эта разметка дисциплинирует чтение: читатель видит не только содержание тезиса, но и способ, которым этот тезис может быть принят, проверен или отложен до дополнительного доказательства.</w:t>
      </w:r>
    </w:p>
    <w:p/>
    <w:p w:rsidR="00000000" w:rsidDel="00000000" w:rsidP="00000000" w:rsidRDefault="00000000" w:rsidRPr="00000000" w14:paraId="0000001F">
      <w:pPr>
        <w:pStyle w:val="Heading1"/>
        <w:rPr/>
      </w:pPr>
      <w:r w:rsidDel="00000000" w:rsidR="00000000" w:rsidRPr="00000000">
        <w:rPr>
          <w:rtl w:val="0"/>
        </w:rPr>
        <w:t xml:space="preserve">1. Карта доказательных статусов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bCs w:val="1"/>
          <w:rtl w:val="0"/>
        </w:rPr>
        <w:t xml:space="preserve">Определение.</w:t>
      </w:r>
      <w:r w:rsidDel="00000000" w:rsidR="00000000" w:rsidRPr="00000000">
        <w:rPr>
          <w:rtl w:val="0"/>
        </w:rPr>
        <w:t xml:space="preserve"> Вводит объект или обозначение; истинность не утверждается.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b w:val="1"/>
          <w:bCs w:val="1"/>
          <w:rtl w:val="0"/>
        </w:rPr>
        <w:t xml:space="preserve">Модельная аксиома.</w:t>
      </w:r>
      <w:r w:rsidDel="00000000" w:rsidR="00000000" w:rsidRPr="00000000">
        <w:rPr>
          <w:rtl w:val="0"/>
        </w:rPr>
        <w:t xml:space="preserve"> Явно задаёт класс моделей ПН.2; должна проверяться в каждой конкретной реализации.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b w:val="1"/>
          <w:bCs w:val="1"/>
          <w:rtl w:val="0"/>
        </w:rPr>
        <w:t xml:space="preserve">Теорема.</w:t>
      </w:r>
      <w:r w:rsidDel="00000000" w:rsidR="00000000" w:rsidRPr="00000000">
        <w:rPr>
          <w:rtl w:val="0"/>
        </w:rPr>
        <w:t xml:space="preserve"> Следует из перечисленных предпосылок и сопровождается доказательством.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b w:val="1"/>
          <w:bCs w:val="1"/>
          <w:rtl w:val="0"/>
        </w:rPr>
        <w:t xml:space="preserve">Условное следствие.</w:t>
      </w:r>
      <w:r w:rsidDel="00000000" w:rsidR="00000000" w:rsidRPr="00000000">
        <w:rPr>
          <w:rtl w:val="0"/>
        </w:rPr>
        <w:t xml:space="preserve"> Верно только после дополнительной гипотезы, указанной в формулировке.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b w:val="1"/>
          <w:bCs w:val="1"/>
          <w:rtl w:val="0"/>
        </w:rPr>
        <w:t xml:space="preserve">Математическая гипотеза.</w:t>
      </w:r>
      <w:r w:rsidDel="00000000" w:rsidR="00000000" w:rsidRPr="00000000">
        <w:rPr>
          <w:rtl w:val="0"/>
        </w:rPr>
        <w:t xml:space="preserve"> Требует доказательства или контрпримера.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b w:val="1"/>
          <w:bCs w:val="1"/>
          <w:rtl w:val="0"/>
        </w:rPr>
        <w:t xml:space="preserve">Физическая гипотеза.</w:t>
      </w:r>
      <w:r w:rsidDel="00000000" w:rsidR="00000000" w:rsidRPr="00000000">
        <w:rPr>
          <w:rtl w:val="0"/>
        </w:rPr>
        <w:t xml:space="preserve"> Требует операционализации, размерностной калибровки и независимого эксперимента.</w:t>
      </w:r>
    </w:p>
    <w:p>
      <w:pPr>
        <w:spacing w:before="0" w:after="120" w:line="259" w:lineRule="auto"/>
      </w:pPr>
      <w:r>
        <w:rPr>
          <w:rFonts w:ascii="Arial" w:hAnsi="Arial"/>
          <w:b/>
          <w:i/>
          <w:color w:val="464646"/>
          <w:sz w:val="21"/>
        </w:rPr>
        <w:t>Пояснительный блок</w:t>
      </w:r>
    </w:p>
    <w:p>
      <w:pPr>
        <w:spacing w:before="0" w:after="120" w:line="259" w:lineRule="auto"/>
      </w:pPr>
      <w:r>
        <w:rPr>
          <w:rFonts w:ascii="Arial" w:hAnsi="Arial"/>
          <w:color w:val="464646"/>
          <w:sz w:val="21"/>
        </w:rPr>
        <w:t>Онтологически нотация не является внешним украшением теории: она задаёт, какие объекты различаются, какие операции допустимы и какие уровни структуры нельзя смешивать. Гносеологически-феноменологически прояснение обозначений снижает риск ложного узнавания, когда знакомый символ кажется понятным до того, как установлена его роль в данном тексте; благодаря этому читатель удерживает в опыте чтения именно авторскую конструкцию, а не привычные ассоциации с другими теориями.</w:t>
      </w:r>
    </w:p>
    <w:p/>
    <w:p w:rsidR="00000000" w:rsidDel="00000000" w:rsidP="00000000" w:rsidRDefault="00000000" w:rsidRPr="00000000" w14:paraId="00000026">
      <w:pPr>
        <w:pStyle w:val="Heading1"/>
        <w:rPr/>
      </w:pPr>
      <w:r w:rsidDel="00000000" w:rsidR="00000000" w:rsidRPr="00000000">
        <w:rPr>
          <w:rtl w:val="0"/>
        </w:rPr>
        <w:t xml:space="preserve">2. Нотация и устранение перегрузок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𝒜 — нормированное вещественное или комплексное линейное пространство с билинейной операцией ⊙; полнота нужна только там, где явно используется.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K(x,y,z) = (x ⊙ y) ⊙ z − x ⊙ (y ⊙ z) — ассоциатор.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R⋆R — авторский проектный объект ассоциаторного слоя; K(x,y,z) — его конкретная оценка на тройке.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Символ ⋆ не обозначает бинарное умножение и не обозначает звезду Ходжа.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Звезда Ходжа записывается как Hodge или макросом \Hodge; базовая операция — ⊙ (в NAPG допускается зафиксированный макрос \op).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 = {b_L,b_R}, где b_L(x,y,z)=(x⊙y)⊙z и b_R(x,y,z)=x⊙(y⊙z), — пара допустимых скобочных протоколов.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𝔇:B→ℝ — структурно-размерностная координата. Обозначение Dim разрешено только после явного определения 𝔇.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S:𝒜→ℝ — скалярная наблюдаемая размера; полносостояний вариант использует сам результат r∈𝒜 и метрику ‖·‖.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Ω⊂𝒜³ — область допустимых троек, на которой сформулировано утверждение.</w:t>
      </w:r>
    </w:p>
    <w:p>
      <w:pPr>
        <w:spacing w:before="0" w:after="120" w:line="259" w:lineRule="auto"/>
      </w:pPr>
      <w:r>
        <w:rPr>
          <w:rFonts w:ascii="Arial" w:hAnsi="Arial"/>
          <w:b/>
          <w:i/>
          <w:color w:val="464646"/>
          <w:sz w:val="21"/>
        </w:rPr>
        <w:t>Пояснительный блок</w:t>
      </w:r>
    </w:p>
    <w:p>
      <w:pPr>
        <w:spacing w:before="0" w:after="120" w:line="259" w:lineRule="auto"/>
      </w:pPr>
      <w:r>
        <w:rPr>
          <w:rFonts w:ascii="Arial" w:hAnsi="Arial"/>
          <w:color w:val="464646"/>
          <w:sz w:val="21"/>
        </w:rPr>
        <w:t>Онтологически определения создают минимальную область существования предмета: скобочные результаты, скрытая альтернатива, ошибки восстановления и локальные разрывы становятся не метафорами, а точными элементами модели. Гносеологически-феноменологически эта глава переводит интуицию неопределённости в наблюдаемую процедуру различения: читатель начинает видеть, где именно возникает незнание, как оно измеряется и почему оно не устраняется простым уточнением слов.</w:t>
      </w:r>
    </w:p>
    <w:p/>
    <w:p w:rsidR="00000000" w:rsidDel="00000000" w:rsidP="00000000" w:rsidRDefault="00000000" w:rsidRPr="00000000" w14:paraId="00000030">
      <w:pPr>
        <w:pStyle w:val="Heading1"/>
        <w:rPr/>
      </w:pPr>
      <w:r w:rsidDel="00000000" w:rsidR="00000000" w:rsidRPr="00000000">
        <w:rPr>
          <w:rtl w:val="0"/>
        </w:rPr>
        <w:t xml:space="preserve">3. Определения</w:t>
      </w:r>
    </w:p>
    <w:p w:rsidR="00000000" w:rsidDel="00000000" w:rsidP="00000000" w:rsidRDefault="00000000" w:rsidRPr="00000000" w14:paraId="0000003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6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Определение 3.1 (Скобочные результаты).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Для u=(x,y,z)∈Ω положим r_L(u)=b_L(u), r_R(u)=b_R(u). Тогда r_L(u)−r_R(u)=K(u).</w:t>
      </w:r>
    </w:p>
    <w:p w:rsidR="00000000" w:rsidDel="00000000" w:rsidP="00000000" w:rsidRDefault="00000000" w:rsidRPr="00000000" w14:paraId="0000003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6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Определение 3.2 (Скрытая структурная альтернатива).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Истинный индекс b∈{b_L,b_R} считается скрытым от оценивателя. Оцениватель обязан выдать одну и ту же пару (ŝ,d̂), не используя b. Именно это информационное ограничение, а не одна лишь неассоциативность, создаёт задачу неопределённости.</w:t>
      </w:r>
    </w:p>
    <w:p w:rsidR="00000000" w:rsidDel="00000000" w:rsidP="00000000" w:rsidRDefault="00000000" w:rsidRPr="00000000" w14:paraId="0000003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6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Определение 3.3 (Ошибки одновременного восстановления).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Для фиксированного u определим</w:t>
      </w:r>
    </w:p>
    <w:p w:rsidR="00000000" w:rsidDel="00000000" w:rsidP="00000000" w:rsidRDefault="00000000" w:rsidRPr="00000000" w14:paraId="00000037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80" w:line="276" w:lineRule="auto"/>
        <w:ind w:left="0" w:right="0" w:firstLine="0"/>
        <w:jc w:val="center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e_S(u; ŝ) = max{|ŝ − S(r_L(u))|, |ŝ − S(r_R(u))|},</w:t>
      </w:r>
    </w:p>
    <w:p w:rsidR="00000000" w:rsidDel="00000000" w:rsidP="00000000" w:rsidRDefault="00000000" w:rsidRPr="00000000" w14:paraId="00000038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80" w:line="276" w:lineRule="auto"/>
        <w:ind w:left="0" w:right="0" w:firstLine="0"/>
        <w:jc w:val="center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e_D(u; d̂) = max{|d̂ − 𝔇(b_L)|, |d̂ − 𝔇(b_R)|}.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Для полносостояний оценки r̂∈𝒜 положим</w:t>
      </w:r>
    </w:p>
    <w:p w:rsidR="00000000" w:rsidDel="00000000" w:rsidP="00000000" w:rsidRDefault="00000000" w:rsidRPr="00000000" w14:paraId="0000003A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80" w:line="276" w:lineRule="auto"/>
        <w:ind w:left="0" w:right="0" w:firstLine="0"/>
        <w:jc w:val="center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e_R(u; r̂) = max{‖r̂ − r_L(u)‖, ‖r̂ − r_R(u)‖}.</w:t>
      </w:r>
    </w:p>
    <w:p w:rsidR="00000000" w:rsidDel="00000000" w:rsidP="00000000" w:rsidRDefault="00000000" w:rsidRPr="00000000" w14:paraId="0000003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6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Определение 3.4 (Локальные разрывы).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Положим Δ_S(u)=|S(r_L(u))−S(r_R(u))|, Δ_D=|𝔇(b_L)−𝔇(b_R)| и Δ_R(u)=‖r_L(u)−r_R(u)‖=‖K(u)‖.</w:t>
      </w:r>
    </w:p>
    <w:p w:rsidR="00000000" w:rsidDel="00000000" w:rsidP="00000000" w:rsidRDefault="00000000" w:rsidRPr="00000000" w14:paraId="0000003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6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Определение 3.5 (c-разделяющая наблюдаемая).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Наблюдаемая S называется c-разделяющей на Ω, если существует c&gt;0 такое, что Δ_S(u)≥c‖K(u)‖ для всех u∈Ω.</w:t>
      </w:r>
    </w:p>
    <w:p w:rsidR="00000000" w:rsidDel="00000000" w:rsidP="00000000" w:rsidRDefault="00000000" w:rsidRPr="00000000" w14:paraId="0000003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6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Определение 3.6 (Равномерная ПН.2-область).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Область Ω называется равномерной ПН.2-областью относительно масштаба m(u)&gt;0, если Δ_D&gt;0 и существует ε_-&gt;0, для которого ‖K(u)‖≥ε_-m(u) при всех u∈Ω.</w:t>
      </w:r>
    </w:p>
    <w:p>
      <w:pPr>
        <w:spacing w:before="0" w:after="120" w:line="259" w:lineRule="auto"/>
      </w:pPr>
      <w:r>
        <w:rPr>
          <w:rFonts w:ascii="Arial" w:hAnsi="Arial"/>
          <w:b/>
          <w:i/>
          <w:color w:val="464646"/>
          <w:sz w:val="21"/>
        </w:rPr>
        <w:t>Пояснительный блок</w:t>
      </w:r>
    </w:p>
    <w:p>
      <w:pPr>
        <w:spacing w:before="0" w:after="120" w:line="259" w:lineRule="auto"/>
      </w:pPr>
      <w:r>
        <w:rPr>
          <w:rFonts w:ascii="Arial" w:hAnsi="Arial"/>
          <w:color w:val="464646"/>
          <w:sz w:val="21"/>
        </w:rPr>
        <w:t>Онтологически аксиомы очерчивают мир, внутри которого ПН.2 вообще имеет смысл: они задают тип пространства, допустимые протоколы, скрытость выбора, структурную координату и условия разделимости. Гносеологически-феноменологически эта глава важна потому, что делает видимыми границы уверенности: утверждение становится доказуемым не само по себе, а только в опыте работы с явно названными предпосылками.</w:t>
      </w:r>
    </w:p>
    <w:p/>
    <w:p w:rsidR="00000000" w:rsidDel="00000000" w:rsidP="00000000" w:rsidRDefault="00000000" w:rsidRPr="00000000" w14:paraId="00000041">
      <w:pPr>
        <w:pStyle w:val="Heading1"/>
        <w:rPr/>
      </w:pPr>
      <w:r w:rsidDel="00000000" w:rsidR="00000000" w:rsidRPr="00000000">
        <w:rPr>
          <w:rtl w:val="0"/>
        </w:rPr>
        <w:t xml:space="preserve">4. Модельные аксиомы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Для строгой теоремной версии достаточно следующих предпосылок.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b w:val="1"/>
          <w:bCs w:val="1"/>
          <w:rtl w:val="0"/>
        </w:rPr>
        <w:t xml:space="preserve">A1. Нормированная алгебра.</w:t>
      </w:r>
      <w:r w:rsidDel="00000000" w:rsidR="00000000" w:rsidRPr="00000000">
        <w:rPr>
          <w:rtl w:val="0"/>
        </w:rPr>
        <w:t xml:space="preserve"> 𝒜 — нормированное линейное пространство, операция ⊙ билинейна, а оба скобочных результата определены на Ω.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b w:val="1"/>
          <w:bCs w:val="1"/>
          <w:rtl w:val="0"/>
        </w:rPr>
        <w:t xml:space="preserve">A2. Двухальтернативность.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Для каждого u∈Ω допустимы b_L и b_R; выбор b скрыт от рассматриваемого оценивателя.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b w:val="1"/>
          <w:bCs w:val="1"/>
          <w:rtl w:val="0"/>
        </w:rPr>
        <w:t xml:space="preserve">A3. Невырожденная структурная координата.</w:t>
      </w:r>
      <w:r w:rsidDel="00000000" w:rsidR="00000000" w:rsidRPr="00000000">
        <w:rPr>
          <w:rtl w:val="0"/>
        </w:rPr>
        <w:t xml:space="preserve"> Δ_D&gt;0. Значение 𝔇 должно различать скобочные протоколы и иметь доказанную интерпретацию как структурная размерность.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b w:val="1"/>
          <w:bCs w:val="1"/>
          <w:rtl w:val="0"/>
        </w:rPr>
        <w:t xml:space="preserve">A4. Единый оцениватель.</w:t>
      </w:r>
      <w:r w:rsidDel="00000000" w:rsidR="00000000" w:rsidRPr="00000000">
        <w:rPr>
          <w:rtl w:val="0"/>
        </w:rPr>
        <w:t xml:space="preserve"> Одна и та же оценка используется для обеих скрытых альтернатив. Если b измерен заранее, теорема к такому протоколу не применяется.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b w:val="1"/>
          <w:bCs w:val="1"/>
          <w:rtl w:val="0"/>
        </w:rPr>
        <w:t xml:space="preserve">A5-S. Разделимость размера, условная.</w:t>
      </w:r>
      <w:r w:rsidDel="00000000" w:rsidR="00000000" w:rsidRPr="00000000">
        <w:rPr>
          <w:rtl w:val="0"/>
        </w:rPr>
        <w:t xml:space="preserve"> Для скалярной версии требуется Δ_S(u)&gt;0 или более сильное c-разделение. Для полносостояний версии дополнительная аксиома A5-S не требуется.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b w:val="1"/>
          <w:bCs w:val="1"/>
          <w:rtl w:val="0"/>
        </w:rPr>
        <w:t xml:space="preserve">A6. Равномерная коэрцитивность, только для глобальной константы.</w:t>
      </w:r>
      <w:r w:rsidDel="00000000" w:rsidR="00000000" w:rsidRPr="00000000">
        <w:rPr>
          <w:rtl w:val="0"/>
        </w:rPr>
        <w:t xml:space="preserve"> Для универсального κ&gt;0 нужно доказать положительную нижнюю грань ассоциатора на нормированной области; supremum этого не обеспечивает.</w:t>
      </w:r>
    </w:p>
    <w:p>
      <w:pPr>
        <w:spacing w:before="0" w:after="120" w:line="259" w:lineRule="auto"/>
      </w:pPr>
      <w:r>
        <w:rPr>
          <w:rFonts w:ascii="Arial" w:hAnsi="Arial"/>
          <w:b/>
          <w:i/>
          <w:color w:val="464646"/>
          <w:sz w:val="21"/>
        </w:rPr>
        <w:t>Пояснительный блок</w:t>
      </w:r>
    </w:p>
    <w:p>
      <w:pPr>
        <w:spacing w:before="0" w:after="120" w:line="259" w:lineRule="auto"/>
      </w:pPr>
      <w:r>
        <w:rPr>
          <w:rFonts w:ascii="Arial" w:hAnsi="Arial"/>
          <w:color w:val="464646"/>
          <w:sz w:val="21"/>
        </w:rPr>
        <w:t>Онтологически область применимости отделяет собственный предмет ПН.2 от соседних и внешне похожих предметов: не всякая неассоциативность, не всякая размерность и не всякая квантовая аналогия принадлежат данной теореме. Гносеологически-феноменологически эта глава защищает читателя от расширительного прочтения: она показывает, где смысл утверждения ещё присутствует, а где он исчезает, хотя язык может оставаться похожим.</w:t>
      </w:r>
    </w:p>
    <w:p/>
    <w:p w:rsidR="00000000" w:rsidDel="00000000" w:rsidP="00000000" w:rsidRDefault="00000000" w:rsidRPr="00000000" w14:paraId="00000049">
      <w:pPr>
        <w:pStyle w:val="Heading1"/>
        <w:rPr/>
      </w:pPr>
      <w:r w:rsidDel="00000000" w:rsidR="00000000" w:rsidRPr="00000000">
        <w:rPr>
          <w:rtl w:val="0"/>
        </w:rPr>
        <w:t xml:space="preserve">5. Область применимости и исключения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ПН.2 в доказанной ниже форме применяется к задачам скрытого выбора скобочного протокола. Она не является безусловным законом для всякой неассоциативной алгебры.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 применяется на ассоциативном секторе K(u)=0.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 даёт положительной границы, если Δ_D=0.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Скалярная версия не даёт положительной границы, если S не различает r_L и r_R.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 применяется к протоколу, которому заранее сообщён истинный индекс b.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 является дисперсионным соотношением Робертсона—Шрёдингера и не является отношением «шум—возмущение» Одзавы без отдельной квантово-измерительной модели.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Обычная размерность dim𝒜 или dimX не зависит от скобок, поэтому сама по себе не может играть роль 𝔇.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Обычная максимальная глубина трёхлистного бинарного дерева одинакова для b_L и b_R. Следовательно, прежнее отождествление 𝔇 с глубиной вложенности требует замены на действительно различающую координату.</w:t>
      </w:r>
    </w:p>
    <w:p>
      <w:pPr>
        <w:spacing w:before="0" w:after="120" w:line="259" w:lineRule="auto"/>
      </w:pPr>
      <w:r>
        <w:rPr>
          <w:rFonts w:ascii="Arial" w:hAnsi="Arial"/>
          <w:b/>
          <w:i/>
          <w:color w:val="464646"/>
          <w:sz w:val="21"/>
        </w:rPr>
        <w:t>Пояснительный блок</w:t>
      </w:r>
    </w:p>
    <w:p>
      <w:pPr>
        <w:spacing w:before="0" w:after="120" w:line="259" w:lineRule="auto"/>
      </w:pPr>
      <w:r>
        <w:rPr>
          <w:rFonts w:ascii="Arial" w:hAnsi="Arial"/>
          <w:color w:val="464646"/>
          <w:sz w:val="21"/>
        </w:rPr>
        <w:t>Онтологически лемма вводит простейшую геометрическую основу последующего доказательства: две различимые точки и третья точка оценки образуют минимальную структуру неизбежной ошибки. Гносеологически-феноменологически она делает абстрактную неопределённость интуитивно схватываемой: если наблюдатель вынужден выбрать одну позицию для двух возможных состояний, само переживание расстояния уже содержит нижнюю границу промаха.</w:t>
      </w:r>
    </w:p>
    <w:p/>
    <w:p w:rsidR="00000000" w:rsidDel="00000000" w:rsidP="00000000" w:rsidRDefault="00000000" w:rsidRPr="00000000" w14:paraId="00000052">
      <w:pPr>
        <w:pStyle w:val="Heading1"/>
        <w:rPr/>
      </w:pPr>
      <w:r w:rsidDel="00000000" w:rsidR="00000000" w:rsidRPr="00000000">
        <w:rPr>
          <w:rtl w:val="0"/>
        </w:rPr>
        <w:t xml:space="preserve">6. Вспомогательная лемма</w:t>
      </w:r>
    </w:p>
    <w:p w:rsidR="00000000" w:rsidDel="00000000" w:rsidP="00000000" w:rsidRDefault="00000000" w:rsidRPr="00000000" w14:paraId="0000005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6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Лемма 6.1 (Двухточечная минимаксная граница).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Для любых двух точек a,b метрического пространства и любой точки q выполняется max{d(q,a),d(q,b)}≥d(a,b)/2.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Доказательство. Из неравенства треугольника d(a,b)≤d(a,q)+d(q,b)≤2max{d(q,a),d(q,b)} следует требуемое. □</w:t>
      </w:r>
    </w:p>
    <w:p>
      <w:pPr>
        <w:spacing w:before="0" w:after="120" w:line="259" w:lineRule="auto"/>
      </w:pPr>
      <w:r>
        <w:rPr>
          <w:rFonts w:ascii="Arial" w:hAnsi="Arial"/>
          <w:b/>
          <w:i/>
          <w:color w:val="464646"/>
          <w:sz w:val="21"/>
        </w:rPr>
        <w:t>Пояснительный блок</w:t>
      </w:r>
    </w:p>
    <w:p>
      <w:pPr>
        <w:spacing w:before="0" w:after="120" w:line="259" w:lineRule="auto"/>
      </w:pPr>
      <w:r>
        <w:rPr>
          <w:rFonts w:ascii="Arial" w:hAnsi="Arial"/>
          <w:color w:val="464646"/>
          <w:sz w:val="21"/>
        </w:rPr>
        <w:t>Онтологически эта глава собирает ранее введённые объекты в собственное ядро теоремы: скрытый скобочный индекс, результат, структурная координата, ассоциатор и ошибки становятся одной связанной конструкцией. Гносеологически-феноменологически формулировка переводит смысл ПН.2 в режим проверяемого высказывания: читатель видит, что неопределённость здесь не психологическая нехватка знания, а структурное ограничение единого оценивателя.</w:t>
      </w:r>
    </w:p>
    <w:p/>
    <w:p w:rsidR="00000000" w:rsidDel="00000000" w:rsidP="00000000" w:rsidRDefault="00000000" w:rsidRPr="00000000" w14:paraId="00000056">
      <w:pPr>
        <w:pStyle w:val="Heading1"/>
        <w:rPr/>
      </w:pPr>
      <w:r w:rsidDel="00000000" w:rsidR="00000000" w:rsidRPr="00000000">
        <w:rPr>
          <w:rtl w:val="0"/>
        </w:rPr>
        <w:t xml:space="preserve">7. Точная формулировка ПН.2</w:t>
      </w:r>
    </w:p>
    <w:p w:rsidR="00000000" w:rsidDel="00000000" w:rsidP="00000000" w:rsidRDefault="00000000" w:rsidRPr="00000000" w14:paraId="0000005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6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Теорема 7.1 (Локальная минимаксная ПН.2 Курпишева).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Пусть выполнены A1–A4. Тогда для каждого u∈Ω и любой не использующей скрытый индекс b пары оценок (ŝ,d̂) выполняется</w:t>
      </w:r>
    </w:p>
    <w:p w:rsidR="00000000" w:rsidDel="00000000" w:rsidP="00000000" w:rsidRDefault="00000000" w:rsidRPr="00000000" w14:paraId="00000059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80" w:line="276" w:lineRule="auto"/>
        <w:ind w:left="0" w:right="0" w:firstLine="0"/>
        <w:jc w:val="center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e_S(u;ŝ) · e_D(u;d̂) ≥ ¼ Δ_S(u) Δ_D.   (PN.2-S)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Для любой полносостояний оценки r̂∈𝒜 выполняется</w:t>
      </w:r>
    </w:p>
    <w:p w:rsidR="00000000" w:rsidDel="00000000" w:rsidP="00000000" w:rsidRDefault="00000000" w:rsidRPr="00000000" w14:paraId="0000005B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80" w:line="276" w:lineRule="auto"/>
        <w:ind w:left="0" w:right="0" w:firstLine="0"/>
        <w:jc w:val="center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e_R(u;r̂) · e_D(u;d̂) ≥ ¼ ‖K(u)‖ Δ_D.   (PN.2-R)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Если дополнительно S c-разделяет ассоциатор на Ω, то</w:t>
      </w:r>
    </w:p>
    <w:p w:rsidR="00000000" w:rsidDel="00000000" w:rsidP="00000000" w:rsidRDefault="00000000" w:rsidRPr="00000000" w14:paraId="0000005D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80" w:line="276" w:lineRule="auto"/>
        <w:ind w:left="0" w:right="0" w:firstLine="0"/>
        <w:jc w:val="center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e_S(u;ŝ) · e_D(u;d̂) ≥ (c/4) ‖K(u)‖ Δ_D.   (PN.2-K)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Статус: теорема внутри явно заданной модели скрытой скобочной альтернативы. Авторская атрибуция концепции ПН.2: Курпишев И. Б., Калининград, 2026.</w:t>
      </w:r>
    </w:p>
    <w:p>
      <w:pPr>
        <w:spacing w:before="0" w:after="120" w:line="259" w:lineRule="auto"/>
      </w:pPr>
      <w:r>
        <w:rPr>
          <w:rFonts w:ascii="Arial" w:hAnsi="Arial"/>
          <w:b/>
          <w:i/>
          <w:color w:val="464646"/>
          <w:sz w:val="21"/>
        </w:rPr>
        <w:t>Пояснительный блок</w:t>
      </w:r>
    </w:p>
    <w:p>
      <w:pPr>
        <w:spacing w:before="0" w:after="120" w:line="259" w:lineRule="auto"/>
      </w:pPr>
      <w:r>
        <w:rPr>
          <w:rFonts w:ascii="Arial" w:hAnsi="Arial"/>
          <w:color w:val="464646"/>
          <w:sz w:val="21"/>
        </w:rPr>
        <w:t>Онтологически доказательство показывает, что ПН.2 не добавляется к модели извне, а вырастает из её собственной двухальтернативной структуры и метрики различия. Гносеологически-феноменологически оно меняет режим восприятия текста: то, что ранее могло выглядеть как сильная интуиция, становится последовательностью необходимых переходов, где каждый шаг можно удержать и перепроверить.</w:t>
      </w:r>
    </w:p>
    <w:p/>
    <w:p w:rsidR="00000000" w:rsidDel="00000000" w:rsidP="00000000" w:rsidRDefault="00000000" w:rsidRPr="00000000" w14:paraId="0000005F">
      <w:pPr>
        <w:pStyle w:val="Heading1"/>
        <w:rPr/>
      </w:pPr>
      <w:r w:rsidDel="00000000" w:rsidR="00000000" w:rsidRPr="00000000">
        <w:rPr>
          <w:rtl w:val="0"/>
        </w:rPr>
        <w:t xml:space="preserve">8. Доказательство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По лемме 6.1 на вещественной прямой, применённой к значениям S(r_L(u)) и S(r_R(u)), имеем e_S(u;ŝ)≥Δ_S(u)/2. Та же лемма для чисел 𝔇(b_L),𝔇(b_R) даёт e_D(u;d̂)≥Δ_D/2. Перемножение двух неотрицательных оценок доказывает (PN.2-S).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Для полносостояний оценки лемма 6.1 в метрическом пространстве (𝒜,‖·‖) даёт e_R(u;r̂)≥‖r_L(u)−r_R(u)‖/2=‖K(u)‖/2. Совместно с e_D≥Δ_D/2 это доказывает (PN.2-R). Если Δ_S(u)≥c‖K(u)‖, то подстановка в (PN.2-S) даёт (PN.2-K). □</w:t>
      </w:r>
    </w:p>
    <w:p>
      <w:pPr>
        <w:spacing w:before="0" w:after="120" w:line="259" w:lineRule="auto"/>
      </w:pPr>
      <w:r>
        <w:rPr>
          <w:rFonts w:ascii="Arial" w:hAnsi="Arial"/>
          <w:b/>
          <w:i/>
          <w:color w:val="464646"/>
          <w:sz w:val="21"/>
        </w:rPr>
        <w:t>Пояснительный блок</w:t>
      </w:r>
    </w:p>
    <w:p>
      <w:pPr>
        <w:spacing w:before="0" w:after="120" w:line="259" w:lineRule="auto"/>
      </w:pPr>
      <w:r>
        <w:rPr>
          <w:rFonts w:ascii="Arial" w:hAnsi="Arial"/>
          <w:color w:val="464646"/>
          <w:sz w:val="21"/>
        </w:rPr>
        <w:t>Онтологически глобальная форма вводит переход от локальной точки модели к области, на которой возможна единая нижняя граница. Гносеологически-феноменологически эта глава поясняет, почему универсальная константа не может возникнуть из желания обобщить результат: она становится доступной только тогда, когда читатель видит устойчивость структуры на всей заявленной области.</w:t>
      </w:r>
    </w:p>
    <w:p/>
    <w:p w:rsidR="00000000" w:rsidDel="00000000" w:rsidP="00000000" w:rsidRDefault="00000000" w:rsidRPr="00000000" w14:paraId="00000062">
      <w:pPr>
        <w:pStyle w:val="Heading1"/>
        <w:rPr/>
      </w:pPr>
      <w:r w:rsidDel="00000000" w:rsidR="00000000" w:rsidRPr="00000000">
        <w:rPr>
          <w:rtl w:val="0"/>
        </w:rPr>
        <w:t xml:space="preserve">9. Глобальная количественная форма</w:t>
      </w:r>
    </w:p>
    <w:p w:rsidR="00000000" w:rsidDel="00000000" w:rsidP="00000000" w:rsidRDefault="00000000" w:rsidRPr="00000000" w14:paraId="0000006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6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Следствие 9.1 (Условная равномерная ПН.2).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Если Ω — равномерная ПН.2-область относительно m(u), то</w:t>
      </w:r>
    </w:p>
    <w:p w:rsidR="00000000" w:rsidDel="00000000" w:rsidP="00000000" w:rsidRDefault="00000000" w:rsidRPr="00000000" w14:paraId="00000065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80" w:line="276" w:lineRule="auto"/>
        <w:ind w:left="0" w:right="0" w:firstLine="0"/>
        <w:jc w:val="center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e_R(u;r̂) · e_D(u;d̂) ≥ (ε_- Δ_D / 4) m(u),   u∈Ω.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При c-разделяющей S коэффициент справа дополнительно умножается на c. Обозначая κ_Ω=(cε_-Δ_D)/4, получаем корректную короткую запись e_S e_D≥κ_Ωm.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Чтобы получить историческую форму Δ|R|·ΔDim(R)≥ε‖R‖³, необходимо отдельно доказать: (i) что Δ|R| совпадает с e_S или e_R; (ii) что ΔDim совпадает с e_D; (iii) что выбран масштаб m=‖R‖³; (iv) что существует положительная нижняя константа ε_-, а не только верхняя ε_+.</w:t>
      </w:r>
    </w:p>
    <w:p>
      <w:pPr>
        <w:spacing w:before="0" w:after="120" w:line="259" w:lineRule="auto"/>
      </w:pPr>
      <w:r>
        <w:rPr>
          <w:rFonts w:ascii="Arial" w:hAnsi="Arial"/>
          <w:b/>
          <w:i/>
          <w:color w:val="464646"/>
          <w:sz w:val="21"/>
        </w:rPr>
        <w:t>Пояснительный блок</w:t>
      </w:r>
    </w:p>
    <w:p>
      <w:pPr>
        <w:spacing w:before="0" w:after="120" w:line="259" w:lineRule="auto"/>
      </w:pPr>
      <w:r>
        <w:rPr>
          <w:rFonts w:ascii="Arial" w:hAnsi="Arial"/>
          <w:color w:val="464646"/>
          <w:sz w:val="21"/>
        </w:rPr>
        <w:t>Онтологически исправление отделяет реальные структурные зависимости от прежних слишком сильных или неверно направленных количественных связей. Гносеологически-феноменологически эта глава важна как акт самопроверки теории: читатель сталкивается не с разрушением авторской идеи, а с очищением её условий, когда смысл сохраняется через отказ от неподтверждённых ходов.</w:t>
      </w:r>
    </w:p>
    <w:p/>
    <w:p w:rsidR="00000000" w:rsidDel="00000000" w:rsidP="00000000" w:rsidRDefault="00000000" w:rsidRPr="00000000" w14:paraId="00000068">
      <w:pPr>
        <w:pStyle w:val="Heading1"/>
        <w:rPr/>
      </w:pPr>
      <w:r w:rsidDel="00000000" w:rsidR="00000000" w:rsidRPr="00000000">
        <w:rPr>
          <w:rtl w:val="0"/>
        </w:rPr>
        <w:t xml:space="preserve">10. Исправление исходной количественной аргументации</w:t>
      </w:r>
    </w:p>
    <w:p w:rsidR="00000000" w:rsidDel="00000000" w:rsidP="00000000" w:rsidRDefault="00000000" w:rsidRPr="00000000" w14:paraId="00000069">
      <w:pPr>
        <w:pStyle w:val="Heading2"/>
        <w:rPr/>
      </w:pPr>
      <w:r w:rsidDel="00000000" w:rsidR="00000000" w:rsidRPr="00000000">
        <w:rPr>
          <w:rtl w:val="0"/>
        </w:rPr>
        <w:t xml:space="preserve">10.1. Supremum и направление оценки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В исходной редакции использовано</w:t>
      </w:r>
    </w:p>
    <w:p w:rsidR="00000000" w:rsidDel="00000000" w:rsidP="00000000" w:rsidRDefault="00000000" w:rsidRPr="00000000" w14:paraId="0000006B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80" w:line="276" w:lineRule="auto"/>
        <w:ind w:left="0" w:right="0" w:firstLine="0"/>
        <w:jc w:val="center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ε_+ = sup_{x,y,z} ‖K(x,y,z)‖ /(‖x‖‖y‖‖z‖).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Из этого определения следует верхняя оценка ‖K(x,y,z)‖≤ε_+‖x‖‖y‖‖z‖. Нижняя оценка с тем же ε_+ логически не следует. Для положительной нижней границы нужна ограниченная область Ω и величина</w:t>
      </w:r>
    </w:p>
    <w:p w:rsidR="00000000" w:rsidDel="00000000" w:rsidP="00000000" w:rsidRDefault="00000000" w:rsidRPr="00000000" w14:paraId="0000006D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80" w:line="276" w:lineRule="auto"/>
        <w:ind w:left="0" w:right="0" w:firstLine="0"/>
        <w:jc w:val="center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ε_- = inf_{u∈Ω} ‖K(u)‖/m(u) &gt; 0.</w:t>
      </w:r>
    </w:p>
    <w:p w:rsidR="00000000" w:rsidDel="00000000" w:rsidP="00000000" w:rsidRDefault="00000000" w:rsidRPr="00000000" w14:paraId="0000006E">
      <w:pPr>
        <w:pStyle w:val="Heading2"/>
        <w:rPr/>
      </w:pPr>
      <w:r w:rsidDel="00000000" w:rsidR="00000000" w:rsidRPr="00000000">
        <w:rPr>
          <w:rtl w:val="0"/>
        </w:rPr>
        <w:t xml:space="preserve">10.2. Норма результата может не видеть ассоциатор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Обратное неравенство треугольника даёт |‖r_L‖−‖r_R‖|≤‖r_L−r_R‖=‖K‖, а не нижнюю оценку. Более того, в октонионах норма мультипликативна: ‖(xy)z‖=‖x(yz)‖=‖x‖‖y‖‖z‖, хотя ассоциатор для некоторых троек ненулевой. Поэтому «размер = норма результата» не обеспечивает Δ_S&gt;0. Строгая базовая версия должна использовать полносостояний разрыв ‖K‖ либо заранее выбранную разделяющую наблюдаемую.</w:t>
      </w:r>
    </w:p>
    <w:p w:rsidR="00000000" w:rsidDel="00000000" w:rsidP="00000000" w:rsidRDefault="00000000" w:rsidRPr="00000000" w14:paraId="00000070">
      <w:pPr>
        <w:pStyle w:val="Heading2"/>
        <w:rPr/>
      </w:pPr>
      <w:r w:rsidDel="00000000" w:rsidR="00000000" w:rsidRPr="00000000">
        <w:rPr>
          <w:rtl w:val="0"/>
        </w:rPr>
        <w:t xml:space="preserve">10.3. Категориальная формула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Фраза «не существует естественного преобразования между функторами S и D» не равносильна запрету совместного измерения. Естественное преобразование требует точно заданных категорий, функторов и совместимого кодомена; отсутствие такого преобразования не исключает существование совместного отображения (S,D). Категориальный вариант ПН.2 следует формулировать отдельно как теорему об отсутствии совместной секции или естественного оценивателя после построения соответствующей диаграммы.</w:t>
      </w:r>
    </w:p>
    <w:p>
      <w:pPr>
        <w:spacing w:before="0" w:after="120" w:line="259" w:lineRule="auto"/>
      </w:pPr>
      <w:r>
        <w:rPr>
          <w:rFonts w:ascii="Arial" w:hAnsi="Arial"/>
          <w:b/>
          <w:i/>
          <w:color w:val="464646"/>
          <w:sz w:val="21"/>
        </w:rPr>
        <w:t>Пояснительный блок</w:t>
      </w:r>
    </w:p>
    <w:p>
      <w:pPr>
        <w:spacing w:before="0" w:after="120" w:line="259" w:lineRule="auto"/>
      </w:pPr>
      <w:r>
        <w:rPr>
          <w:rFonts w:ascii="Arial" w:hAnsi="Arial"/>
          <w:color w:val="464646"/>
          <w:sz w:val="21"/>
        </w:rPr>
        <w:t>Онтологически следствия показывают, какие новые положения действительно существуют внутри уже доказанного ядра, а какие требуют добавочных предпосылок. Гносеологически-феноменологически эта глава учит читать выводы не как свободное распространение главной идеи, а как последовательное раскрытие того, что уже содержится в доказанной структуре и становится явным при правильной постановке вопроса.</w:t>
      </w:r>
    </w:p>
    <w:p/>
    <w:p w:rsidR="00000000" w:rsidDel="00000000" w:rsidP="00000000" w:rsidRDefault="00000000" w:rsidRPr="00000000" w14:paraId="00000072">
      <w:pPr>
        <w:pStyle w:val="Heading1"/>
        <w:rPr/>
      </w:pPr>
      <w:r w:rsidDel="00000000" w:rsidR="00000000" w:rsidRPr="00000000">
        <w:rPr>
          <w:rtl w:val="0"/>
        </w:rPr>
        <w:t xml:space="preserve">11. Следствия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Если K(u)≠0 и Δ_D&gt;0, полносостояний, не знающий b оцениватель не может иметь одновременно e_R=0 и e_D=0.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ассоциативном пределе K→0 доказанная граница непрерывно вырождается в ноль.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Положительная универсальная κ невозможна на области, содержащей точки с K=0, если не введены дополнительные ограничения.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Для любой разделяющей семьи линейных функционалов в конечномерном нормированном пространстве существует наблюдаемая, обнаруживающая ненулевой K; однако одна заранее фиксированная скалярная наблюдаемая может его не обнаружить.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ПН.2-S является задачей статистического/детерминированного различения двух скрытых структурных альтернатив. Она не совпадает автоматически с квантовой неопределённостью некоммутирующих операторов.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Формула PN.2-R предоставляет строгий математический каркас, внутри которого конкретная алгебра R⋆R должна дать вычислимые K, 𝔇, Ω и κ_Ω.</w:t>
      </w:r>
    </w:p>
    <w:p>
      <w:pPr>
        <w:spacing w:before="0" w:after="120" w:line="259" w:lineRule="auto"/>
      </w:pPr>
      <w:r>
        <w:rPr>
          <w:rFonts w:ascii="Arial" w:hAnsi="Arial"/>
          <w:b/>
          <w:i/>
          <w:color w:val="464646"/>
          <w:sz w:val="21"/>
        </w:rPr>
        <w:t>Пояснительный блок</w:t>
      </w:r>
    </w:p>
    <w:p>
      <w:pPr>
        <w:spacing w:before="0" w:after="120" w:line="259" w:lineRule="auto"/>
      </w:pPr>
      <w:r>
        <w:rPr>
          <w:rFonts w:ascii="Arial" w:hAnsi="Arial"/>
          <w:color w:val="464646"/>
          <w:sz w:val="21"/>
        </w:rPr>
        <w:t>Онтологически доказательные обязательства обозначают ещё не построенные части полной теории: они существуют как необходимые места будущей работы, а не как уже завершённые результаты. Гносеологически-феноменологически эта глава формирует честную перспективу исследования: читатель видит не только достигнутое, но и те участки, где понимание пока должно оставаться проектным, ожидающим доказательства или контрпримера.</w:t>
      </w:r>
    </w:p>
    <w:p/>
    <w:p w:rsidR="00000000" w:rsidDel="00000000" w:rsidP="00000000" w:rsidRDefault="00000000" w:rsidRPr="00000000" w14:paraId="00000079">
      <w:pPr>
        <w:pStyle w:val="Heading1"/>
        <w:rPr/>
      </w:pPr>
      <w:r w:rsidDel="00000000" w:rsidR="00000000" w:rsidRPr="00000000">
        <w:rPr>
          <w:rtl w:val="0"/>
        </w:rPr>
        <w:t xml:space="preserve">12. Доказательные обязательства для полной теории ПН.2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PO-1. Алгебра R⋆R.</w:t>
      </w:r>
      <w:r w:rsidDel="00000000" w:rsidR="00000000" w:rsidRPr="00000000">
        <w:rPr>
          <w:rtl w:val="0"/>
        </w:rPr>
        <w:t xml:space="preserve"> Задать носитель, поле, базис, таблицу умножения или структурные константы; указать единицу, инволюцию, норму и область определения.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b w:val="1"/>
          <w:bCs w:val="1"/>
          <w:rtl w:val="0"/>
        </w:rPr>
        <w:t xml:space="preserve">PO-2. Согласованность.</w:t>
      </w:r>
      <w:r w:rsidDel="00000000" w:rsidR="00000000" w:rsidRPr="00000000">
        <w:rPr>
          <w:rtl w:val="0"/>
        </w:rPr>
        <w:t xml:space="preserve"> Проверить билинейность, замкнутость, нулевые делители, непрерывность умножения и существование всех используемых операторов.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b w:val="1"/>
          <w:bCs w:val="1"/>
          <w:rtl w:val="0"/>
        </w:rPr>
        <w:t xml:space="preserve">PO-3. Ненулевой ассоциатор.</w:t>
      </w:r>
      <w:r w:rsidDel="00000000" w:rsidR="00000000" w:rsidRPr="00000000">
        <w:rPr>
          <w:rtl w:val="0"/>
        </w:rPr>
        <w:t xml:space="preserve"> Вычислить K на явных тройках и классифицировать ассоциативные/неассоциативные сектора.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b w:val="1"/>
          <w:bCs w:val="1"/>
          <w:rtl w:val="0"/>
        </w:rPr>
        <w:t xml:space="preserve">PO-4. Структурная координата 𝔇.</w:t>
      </w:r>
      <w:r w:rsidDel="00000000" w:rsidR="00000000" w:rsidRPr="00000000">
        <w:rPr>
          <w:rtl w:val="0"/>
        </w:rPr>
        <w:t xml:space="preserve"> Определить 𝔇 так, чтобы Δ_D&gt;0; доказать инвариантность относительно допустимых переобозначений и физический смысл единицы 𝔇.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b w:val="1"/>
          <w:bCs w:val="1"/>
          <w:rtl w:val="0"/>
        </w:rPr>
        <w:t xml:space="preserve">PO-5. Наблюдаемая размера.</w:t>
      </w:r>
      <w:r w:rsidDel="00000000" w:rsidR="00000000" w:rsidRPr="00000000">
        <w:rPr>
          <w:rtl w:val="0"/>
        </w:rPr>
        <w:t xml:space="preserve"> Выбрать S и доказать c-разделение либо использовать полносостояний метрический вариант. Норма без дополнительной гипотезы недостаточна.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b w:val="1"/>
          <w:bCs w:val="1"/>
          <w:rtl w:val="0"/>
        </w:rPr>
        <w:t xml:space="preserve">PO-6. Измерительная модель.</w:t>
      </w:r>
      <w:r w:rsidDel="00000000" w:rsidR="00000000" w:rsidRPr="00000000">
        <w:rPr>
          <w:rtl w:val="0"/>
        </w:rPr>
        <w:t xml:space="preserve"> Описать, почему b скрыт, какие данные получает оцениватель, какие оценки разрешены и как связаны e_S,e_D с экспериментальными ошибками.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b w:val="1"/>
          <w:bCs w:val="1"/>
          <w:rtl w:val="0"/>
        </w:rPr>
        <w:t xml:space="preserve">PO-7. Равномерная константа.</w:t>
      </w:r>
      <w:r w:rsidDel="00000000" w:rsidR="00000000" w:rsidRPr="00000000">
        <w:rPr>
          <w:rtl w:val="0"/>
        </w:rPr>
        <w:t xml:space="preserve"> Выбрать нормированную Ω и доказать ε_-&gt;0; отдельно исследовать границу Ω и вырожденные сектора.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b w:val="1"/>
          <w:bCs w:val="1"/>
          <w:rtl w:val="0"/>
        </w:rPr>
        <w:t xml:space="preserve">PO-8. Размерностная согласованность.</w:t>
      </w:r>
      <w:r w:rsidDel="00000000" w:rsidR="00000000" w:rsidRPr="00000000">
        <w:rPr>
          <w:rtl w:val="0"/>
        </w:rPr>
        <w:t xml:space="preserve"> Указать физические размерности S, 𝔇, K, m и κ; не отождествлять без калибровки безразмерную структурную координату с физической размерностью пространства.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b w:val="1"/>
          <w:bCs w:val="1"/>
          <w:rtl w:val="0"/>
        </w:rPr>
        <w:t xml:space="preserve">PO-9. Категориальная версия.</w:t>
      </w:r>
      <w:r w:rsidDel="00000000" w:rsidR="00000000" w:rsidRPr="00000000">
        <w:rPr>
          <w:rtl w:val="0"/>
        </w:rPr>
        <w:t xml:space="preserve"> Задать категории, функторы, морфизмы и точный объект no-go: отсутствие естественной секции, подъёма или совместного оценивателя.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b w:val="1"/>
          <w:bCs w:val="1"/>
          <w:rtl w:val="0"/>
        </w:rPr>
        <w:t xml:space="preserve">PO-10. Связь с ПН.1.</w:t>
      </w:r>
      <w:r w:rsidDel="00000000" w:rsidR="00000000" w:rsidRPr="00000000">
        <w:rPr>
          <w:rtl w:val="0"/>
        </w:rPr>
        <w:t xml:space="preserve"> Построить представление ρ в гильбертовом пространстве, определить плотно заданные самосопряжённые X,P и доказать коммутаторное соотношение и доменные условия.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b w:val="1"/>
          <w:bCs w:val="1"/>
          <w:rtl w:val="0"/>
        </w:rPr>
        <w:t xml:space="preserve">PO-11. Примеры и контрпримеры. Дать минимум: ассоциативный нулевой пример; неассоциативный пример с Δ_S=0; пример с c-разделением; пример с положительной ε_- на компактной Ω. Статус: закрыто Приложением A (четыре явные конструкции с полными вычислениями).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b w:val="1"/>
          <w:bCs w:val="1"/>
          <w:rtl w:val="0"/>
        </w:rPr>
        <w:t xml:space="preserve">PO-12. Независимая воспроизводимость. Статус: закрыто Приложением B и вычислимым сертификатом PN2-PO12-A2-v1.0 для алгебр ℝ и 𝒜₂ и четырёх примеров A.1–A.4: опубликованы структурные константы, точный код, тестовый набор, таблица значений и SHA-256. Закрытие относится к абстрактному теоремному пакету; перенос сертификата на авторскую физическую алгебру R⋆R остаётся зависимым от PO-1–PO-10.</w:t>
      </w:r>
      <w:r w:rsidDel="00000000" w:rsidR="00000000" w:rsidRPr="00000000">
        <w:rPr>
          <w:rtl w:val="0"/>
        </w:rPr>
      </w:r>
    </w:p>
    <w:p>
      <w:pPr>
        <w:spacing w:before="0" w:after="120" w:line="259" w:lineRule="auto"/>
      </w:pPr>
      <w:r>
        <w:rPr>
          <w:rFonts w:ascii="Arial" w:hAnsi="Arial"/>
          <w:b/>
          <w:i/>
          <w:color w:val="464646"/>
          <w:sz w:val="21"/>
        </w:rPr>
        <w:t>Пояснительный блок</w:t>
      </w:r>
    </w:p>
    <w:p>
      <w:pPr>
        <w:spacing w:before="0" w:after="120" w:line="259" w:lineRule="auto"/>
      </w:pPr>
      <w:r>
        <w:rPr>
          <w:rFonts w:ascii="Arial" w:hAnsi="Arial"/>
          <w:color w:val="464646"/>
          <w:sz w:val="21"/>
        </w:rPr>
        <w:t>Онтологически физические утверждения принадлежат иному уровню, чем абстрактная теорема: они требуют операционализации, размерностной калибровки и связи с наблюдаемым миром. Гносеологически-феноменологически реестр не ослабляет проект, а делает его более прозрачным: читатель различает математически доказанное и физически ожидаемое, не смешивая опыт формального вывода с опытом экспериментального подтверждения.</w:t>
      </w:r>
    </w:p>
    <w:p/>
    <w:p w:rsidR="00000000" w:rsidDel="00000000" w:rsidP="00000000" w:rsidRDefault="00000000" w:rsidRPr="00000000" w14:paraId="00000086">
      <w:pPr>
        <w:pStyle w:val="Heading1"/>
        <w:rPr/>
      </w:pPr>
      <w:r w:rsidDel="00000000" w:rsidR="00000000" w:rsidRPr="00000000">
        <w:rPr>
          <w:rtl w:val="0"/>
        </w:rPr>
        <w:t xml:space="preserve">13. Отдельный реестр физических утверждений, требующих независимой проверки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Ни одно из следующих утверждений не является следствием теоремы 7.1 без дополнительных математических мостов и экспериментальных данных.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b w:val="1"/>
          <w:bCs w:val="1"/>
          <w:rtl w:val="0"/>
        </w:rPr>
        <w:t xml:space="preserve">F-1. Онтология времени.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R⋆R является физической алгеброй времени, а не только математической моделью.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b w:val="1"/>
          <w:bCs w:val="1"/>
          <w:rtl w:val="0"/>
        </w:rPr>
        <w:t xml:space="preserve">F-2. Фундаментальность.</w:t>
      </w:r>
      <w:r w:rsidDel="00000000" w:rsidR="00000000" w:rsidRPr="00000000">
        <w:rPr>
          <w:rtl w:val="0"/>
        </w:rPr>
        <w:t xml:space="preserve"> ПН.2 фундаментальнее принципа Робертсона—Гейзенберга или принципа «шум—возмущение».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F-3. Импликация ПН.2⇒ПН.1.</w:t>
      </w:r>
      <w:r w:rsidDel="00000000" w:rsidR="00000000" w:rsidRPr="00000000">
        <w:rPr>
          <w:rtl w:val="0"/>
        </w:rPr>
        <w:t xml:space="preserve"> Квантовая неопределённость выводится из ассоциатора через представление ρ.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b w:val="1"/>
          <w:bCs w:val="1"/>
          <w:rtl w:val="0"/>
        </w:rPr>
        <w:t xml:space="preserve">F-4. Калибровка ħ.</w:t>
      </w:r>
      <w:r w:rsidDel="00000000" w:rsidR="00000000" w:rsidRPr="00000000">
        <w:rPr>
          <w:rtl w:val="0"/>
        </w:rPr>
        <w:t xml:space="preserve"> Существует физически обоснованный режим ‖K‖∼ħ с правильными единицами и коэффициентом.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b w:val="1"/>
          <w:bCs w:val="1"/>
          <w:rtl w:val="0"/>
        </w:rPr>
        <w:t xml:space="preserve">F-5. Индуцированный коммутатор.</w:t>
      </w:r>
      <w:r w:rsidDel="00000000" w:rsidR="00000000" w:rsidRPr="00000000">
        <w:rPr>
          <w:rtl w:val="0"/>
        </w:rPr>
        <w:t xml:space="preserve"> Выражение [x,y]_z:=K(x,y,z) после представления задаёт допустимый операторный коммутатор; требуется проверить билинейность, антисимметрию, тождество Якоби/его замену и домены операторов.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b w:val="1"/>
          <w:bCs w:val="1"/>
          <w:rtl w:val="0"/>
        </w:rPr>
        <w:t xml:space="preserve">F-6. Семикомпонентное время.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Семь объектов R⋆R образуют внутреннюю многокомпонентную структуру времени.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b w:val="1"/>
          <w:bCs w:val="1"/>
          <w:rtl w:val="0"/>
        </w:rPr>
        <w:t xml:space="preserve">F-7. ФОС и В*П.</w:t>
      </w:r>
      <w:r w:rsidDel="00000000" w:rsidR="00000000" w:rsidRPr="00000000">
        <w:rPr>
          <w:rtl w:val="0"/>
        </w:rPr>
        <w:t xml:space="preserve"> Фундаментальная опорная связность и модель Время*Пространство имеют наблюдаемую физическую реализацию; пространство является слоевой проекцией, а пространство Минковского—Эйнштейна — сечением.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b w:val="1"/>
          <w:bCs w:val="1"/>
          <w:rtl w:val="0"/>
        </w:rPr>
        <w:t xml:space="preserve">F-8. Оператор хода времени.</w:t>
      </w:r>
      <w:r w:rsidDel="00000000" w:rsidR="00000000" w:rsidRPr="00000000">
        <w:rPr>
          <w:rtl w:val="0"/>
        </w:rPr>
        <w:t xml:space="preserve"> Иерархия A≻Hpx≻R₃≻R₂≻R₁≻{iħ,iH}, оператор T=Σπ_{i+1→i} и уравнение dR/dτ=T(R) описывают физический ход времени.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b w:val="1"/>
          <w:bCs w:val="1"/>
          <w:rtl w:val="0"/>
        </w:rPr>
        <w:t xml:space="preserve">F-9. Монотонность сложности.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Для физически определённого C(R)=Σw_iDim_i(R) выполняется dC/dτ≥0.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b w:val="1"/>
          <w:bCs w:val="1"/>
          <w:rtl w:val="0"/>
        </w:rPr>
        <w:t xml:space="preserve">F-10. Динамика ассоциатора.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Уравнение ∇_T K=J_T является корректным ковариантным полевым уравнением и имеет определённые источники, размерности и вариационный принцип.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b w:val="1"/>
          <w:bCs w:val="1"/>
          <w:rtl w:val="0"/>
        </w:rPr>
        <w:t xml:space="preserve">F-11. Ранняя Вселенная.</w:t>
      </w:r>
      <w:r w:rsidDel="00000000" w:rsidR="00000000" w:rsidRPr="00000000">
        <w:rPr>
          <w:rtl w:val="0"/>
        </w:rPr>
        <w:t xml:space="preserve"> Из динамики K следует максимальная начальная когерентность или иной наблюдаемый космологический режим.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b w:val="1"/>
          <w:bCs w:val="1"/>
          <w:rtl w:val="0"/>
        </w:rPr>
        <w:t xml:space="preserve">F-12. Локализация в материи.</w:t>
      </w:r>
      <w:r w:rsidDel="00000000" w:rsidR="00000000" w:rsidRPr="00000000">
        <w:rPr>
          <w:rtl w:val="0"/>
        </w:rPr>
        <w:t xml:space="preserve"> Ассоциатор физически локализуется в материи и порождает измеримые эффекты.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b w:val="1"/>
          <w:bCs w:val="1"/>
          <w:rtl w:val="0"/>
        </w:rPr>
        <w:t xml:space="preserve">F-13. Конечная ветвь наблюдателя.</w:t>
      </w:r>
      <w:r w:rsidDel="00000000" w:rsidR="00000000" w:rsidRPr="00000000">
        <w:rPr>
          <w:rtl w:val="0"/>
        </w:rPr>
        <w:t xml:space="preserve"> Структурная вложенность, доступная наблюдателю, физически конечна.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b w:val="1"/>
          <w:bCs w:val="1"/>
          <w:rtl w:val="0"/>
        </w:rPr>
        <w:t xml:space="preserve">F-14. Гравитация и космология.</w:t>
      </w:r>
      <w:r w:rsidDel="00000000" w:rsidR="00000000" w:rsidRPr="00000000">
        <w:rPr>
          <w:rtl w:val="0"/>
        </w:rPr>
        <w:t xml:space="preserve"> ПН.2 даёт проверяемые поправки к ОТО/квантовой теории, устраняет сингулярности или объясняет тёмный сектор.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Минимальный стандарт независимой проверки для F-1—F-14: операциональное определение наблюдаемых; единицы измерения; нулевая модель; заранее зарегистрированный критерий различения; оценка неопределённости; открытые данные/код; воспроизведение независимой группой.</w:t>
      </w:r>
    </w:p>
    <w:p>
      <w:pPr>
        <w:spacing w:before="0" w:after="120" w:line="259" w:lineRule="auto"/>
      </w:pPr>
      <w:r>
        <w:rPr>
          <w:rFonts w:ascii="Arial" w:hAnsi="Arial"/>
          <w:b/>
          <w:i/>
          <w:color w:val="464646"/>
          <w:sz w:val="21"/>
        </w:rPr>
        <w:t>Пояснительный блок</w:t>
      </w:r>
    </w:p>
    <w:p>
      <w:pPr>
        <w:spacing w:before="0" w:after="120" w:line="259" w:lineRule="auto"/>
      </w:pPr>
      <w:r>
        <w:rPr>
          <w:rFonts w:ascii="Arial" w:hAnsi="Arial"/>
          <w:color w:val="464646"/>
          <w:sz w:val="21"/>
        </w:rPr>
        <w:t>Онтологически отношение к ПН.1 должно быть задано как связь между различными принципами, а не как автоматическое тождество их предметов и масштабов. Гносеологически-феноменологически эта глава удерживает точность узнавания: читатель может видеть родство проблем неопределённости, но одновременно сохраняет различие между структурной скобочной альтернативой ПН.2 и теми контекстами, где работает терминология ПН.1.</w:t>
      </w:r>
    </w:p>
    <w:p/>
    <w:p w:rsidR="00000000" w:rsidDel="00000000" w:rsidP="00000000" w:rsidRDefault="00000000" w:rsidRPr="00000000" w14:paraId="00000097">
      <w:pPr>
        <w:pStyle w:val="Heading1"/>
        <w:rPr/>
      </w:pPr>
      <w:r w:rsidDel="00000000" w:rsidR="00000000" w:rsidRPr="00000000">
        <w:rPr>
          <w:rtl w:val="0"/>
        </w:rPr>
        <w:t xml:space="preserve">14. Отношение к ПН.1 и корректная терминология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Соотношение Робертсона для самосопряжённых операторов A,B и состояния ψ имеет вид σ_Aσ_B≥½|⟨[A,B]⟩| при выполнении доменных условий. Оно относится к дисперсиям квантовых наблюдаемых в состоянии. Теорема 7.1 относится к минимаксной ошибке восстановления при скрытой структурной альтернативе. Общим является мотив нижней границы, но математические объекты и типы ошибок различны. Поэтому запись «ПН.2⇒ПН.1» в настоящей редакции имеет статус исследовательской гипотезы до выполнения PO-10.</w:t>
      </w:r>
    </w:p>
    <w:p>
      <w:pPr>
        <w:spacing w:before="0" w:after="120" w:line="259" w:lineRule="auto"/>
      </w:pPr>
      <w:r>
        <w:rPr>
          <w:rFonts w:ascii="Arial" w:hAnsi="Arial"/>
          <w:b/>
          <w:i/>
          <w:color w:val="464646"/>
          <w:sz w:val="21"/>
        </w:rPr>
        <w:t>Пояснительный блок</w:t>
      </w:r>
    </w:p>
    <w:p>
      <w:pPr>
        <w:spacing w:before="0" w:after="120" w:line="259" w:lineRule="auto"/>
      </w:pPr>
      <w:r>
        <w:rPr>
          <w:rFonts w:ascii="Arial" w:hAnsi="Arial"/>
          <w:color w:val="464646"/>
          <w:sz w:val="21"/>
        </w:rPr>
        <w:t>Онтологически публикационная формула уплотняет теоремное ядро до устойчивого высказывания, которое можно вынести за пределы внутренней редакционной работы. Гносеологически-феноменологически она задаёт читателю правильную точку входа: вместо множества технических уточнений сначала предъявляется смысловой центр, после чего доказательства, ограничения и приложения читаются как развёртывание этой формулы.</w:t>
      </w:r>
    </w:p>
    <w:p/>
    <w:p w:rsidR="00000000" w:rsidDel="00000000" w:rsidP="00000000" w:rsidRDefault="00000000" w:rsidRPr="00000000" w14:paraId="00000099">
      <w:pPr>
        <w:pStyle w:val="Heading1"/>
        <w:rPr/>
      </w:pPr>
      <w:r w:rsidDel="00000000" w:rsidR="00000000" w:rsidRPr="00000000">
        <w:rPr>
          <w:rtl w:val="0"/>
        </w:rPr>
        <w:t xml:space="preserve">15. Рекомендуемая публикационная формула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Краткая доказанная формулировка для аннотации: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«Для двух скрытых допустимых расстановок скобок в нормированной неассоциативной алгебре введены ошибки единого оценивателя результата и структурно-размерностной координаты. Доказано, что их произведение не меньше одной четверти произведения нормы ассоциатора на разрыв структурной координаты. Универсальная положительная константа существует лишь на области с доказанной равномерной нижней границей ассоциатора».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Краткая авторская атрибуция: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«Принцип неопределённости ПН.2 Курпишева (Курпишев И. Б., Калининград, 2026)».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Запрещённая до выполнения обязательств формула статуса: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Не следует писать «доказан новый универсальный физический принцип, более сильный, чем принцип Гейзенберга». Допустимо: «предложена математическая модель структурной неопределённости; доказана минимаксная теорема внутри модели; физические мосты сформулированы как проверяемые гипотезы».</w:t>
      </w:r>
    </w:p>
    <w:p>
      <w:pPr>
        <w:spacing w:before="0" w:after="120" w:line="259" w:lineRule="auto"/>
      </w:pPr>
      <w:r>
        <w:rPr>
          <w:rFonts w:ascii="Arial" w:hAnsi="Arial"/>
          <w:b/>
          <w:i/>
          <w:color w:val="464646"/>
          <w:sz w:val="21"/>
        </w:rPr>
        <w:t>Пояснительный блок</w:t>
      </w:r>
    </w:p>
    <w:p>
      <w:pPr>
        <w:spacing w:before="0" w:after="120" w:line="259" w:lineRule="auto"/>
      </w:pPr>
      <w:r>
        <w:rPr>
          <w:rFonts w:ascii="Arial" w:hAnsi="Arial"/>
          <w:color w:val="464646"/>
          <w:sz w:val="21"/>
        </w:rPr>
        <w:t>Онтологически библиография и контрольные источники образуют внешний контур текста: они не заменяют доказательство, но фиксируют среду, в которой проверяется терминология, сопоставляются аналоги и удерживается научная добросовестность. Гносеологически-феноменологически эта глава показывает, что знание в исследовании существует не изолированно, а в поле проверяемых документов, источников и различимых традиций чтения.</w:t>
      </w:r>
    </w:p>
    <w:p/>
    <w:p w:rsidR="00000000" w:rsidDel="00000000" w:rsidP="00000000" w:rsidRDefault="00000000" w:rsidRPr="00000000" w14:paraId="000000A0">
      <w:pPr>
        <w:pStyle w:val="Heading1"/>
        <w:rPr/>
      </w:pPr>
      <w:r w:rsidDel="00000000" w:rsidR="00000000" w:rsidRPr="00000000">
        <w:rPr>
          <w:rtl w:val="0"/>
        </w:rPr>
        <w:t xml:space="preserve">16. Библиография и контрольные источники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1. Robertson, H. P. The Uncertainty Principle. Physical Review 34 (1929), 163–164. DOI: 10.1103/PhysRev.34.163.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2. Schrödinger, E. Zum Heisenbergschen Unschärfeprinzip. Sitzungsberichte der Preussischen Akademie der Wissenschaften, Physikalisch-mathematische Klasse (1930), 296–303.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3. Ozawa, M. Universally valid reformulation of the Heisenberg uncertainty principle on noise and disturbance in measurement. Physical Review A 67 (2003), 042105. DOI: 10.1103/PhysRevA.67.042105.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4. Schafer, R. D. An Introduction to Nonassociative Algebras. Academic Press, 1966.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5. Baez, J. C. The Octonions. Bulletin of the American Mathematical Society 39 (2002), 145–205. DOI: 10.1090/S0273-0979-01-00934-X; arXiv:math/0105155.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6. Mac Lane, S. Categories for the Working Mathematician. 2nd ed., Springer, 1998.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7. Курпишев И. Б. Авторская формулировка принципа неопределённости Курпишева (ПН.2). Рабочая статья v0.2, 2026. Источник согласования: Google Drive.</w:t>
      </w:r>
    </w:p>
    <w:p>
      <w:pPr>
        <w:spacing w:before="0" w:after="120" w:line="259" w:lineRule="auto"/>
      </w:pPr>
      <w:r>
        <w:rPr>
          <w:rFonts w:ascii="Arial" w:hAnsi="Arial"/>
          <w:b/>
          <w:i/>
          <w:color w:val="464646"/>
          <w:sz w:val="21"/>
        </w:rPr>
        <w:t>Пояснительный блок</w:t>
      </w:r>
    </w:p>
    <w:p>
      <w:pPr>
        <w:spacing w:before="0" w:after="120" w:line="259" w:lineRule="auto"/>
      </w:pPr>
      <w:r>
        <w:rPr>
          <w:rFonts w:ascii="Arial" w:hAnsi="Arial"/>
          <w:color w:val="464646"/>
          <w:sz w:val="21"/>
        </w:rPr>
        <w:t>Онтологически контроль целостности рассматривает документ как завершённую систему взаимосвязанных статусов, обозначений, теорем, ограничений и приложений. Гносеологически-феноменологически финальная проверка возвращает читателя к опыту целого: важно убедиться, что отдельные исправления не разрушили смысловую непрерывность, а сделали аргумент более прозрачным и пригодным для публикации.</w:t>
      </w:r>
    </w:p>
    <w:p/>
    <w:p w:rsidR="00000000" w:rsidDel="00000000" w:rsidP="00000000" w:rsidRDefault="00000000" w:rsidRPr="00000000" w14:paraId="000000A8">
      <w:pPr>
        <w:pStyle w:val="Heading1"/>
        <w:rPr/>
      </w:pPr>
      <w:r w:rsidDel="00000000" w:rsidR="00000000" w:rsidRPr="00000000">
        <w:rPr>
          <w:rtl w:val="0"/>
        </w:rPr>
        <w:t xml:space="preserve">17. Контроль целостности редакции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Авторская идея «неассоциативность — структурная вложенность — невозможность совместной точной фиксации» сохранена.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Исторические формулы сохранены и явно промаркированы как условные, если их прежнее доказательство недостаточно.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Обозначения согласованы с заморозкой: R⋆R — ассоциаторный объект; ⊙/\op — базовая операция; \Hodge — звезда Ходжа.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Математическая теорема отделена от физической интерпретации.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Ни одно физическое утверждение не повышено до статуса доказанного без независимой проверки.</w:t>
      </w:r>
    </w:p>
    <w:p w:rsidR="00000000" w:rsidDel="00000000" w:rsidP="00000000" w:rsidRDefault="00000000" w:rsidRPr="00000000" w14:paraId="000000AE">
      <w:pPr>
        <w:pStyle w:val="Heading1"/>
        <w:rPr/>
      </w:pPr>
      <w:bookmarkStart w:colFirst="0" w:colLast="0" w:name="_7s1egzbpuyzs" w:id="0"/>
      <w:bookmarkEnd w:id="0"/>
      <w:r w:rsidDel="00000000" w:rsidR="00000000" w:rsidRPr="00000000">
        <w:rPr>
          <w:rtl w:val="0"/>
        </w:rPr>
        <w:t xml:space="preserve">Приложение A. Явные примеры и контрпримеры к PO-11</w:t>
      </w:r>
    </w:p>
    <w:p w:rsidR="00000000" w:rsidDel="00000000" w:rsidP="00000000" w:rsidRDefault="00000000" w:rsidRPr="00000000" w14:paraId="000000AF">
      <w:pPr>
        <w:pStyle w:val="Heading2"/>
        <w:rPr/>
      </w:pPr>
      <w:bookmarkStart w:colFirst="0" w:colLast="0" w:name="_di77vyv3mfqj" w:id="1"/>
      <w:bookmarkEnd w:id="1"/>
      <w:r w:rsidDel="00000000" w:rsidR="00000000" w:rsidRPr="00000000">
        <w:rPr>
          <w:rtl w:val="0"/>
        </w:rPr>
        <w:t xml:space="preserve">A.0. Область утверждения и общие соглашения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Настоящее приложение закрывает PO-11 внутри абстрактной модели теоремы 7.1. Оно не отождествляет используемые ниже вспомогательные алгебры с авторским физическим объектом R⋆R и не придаёт структурной координате физический смысл без выполнения PO-4, PO-6 и PO-8.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Во всех четырёх случаях B={b_L,b_R}, где b_L(x,y,z)=(x⊙y)⊙z и b_R(x,y,z)=x⊙(y⊙z). Зададим подписанную протокольную координату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𝔇(b_L)=−1/2,    𝔇(b_R)=+1/2.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Следовательно,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Δ_D=|𝔇(b_L)−𝔇(b_R)|=1.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Для единого оценивателя минимаксной оценкой этой координаты служит d̂*=0, и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e_D(u;d̂*)=max{|0+1/2|,|0−1/2|}=1/2.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Перестановка названий b_L и b_R меняет знак 𝔇, но сохраняет Δ_D и все границы ПН.2. Здесь 𝔇 является только различающей координатой двух протоколов; она не объявляется физической размерностью пространства.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В случаях A.2–A.4 используется одна и та же явно заданная конечномерная неунитальная вещественная алгебра 𝒜₂=ℝ² с базисом e₁=(1,0), e₂=(0,1). Таблица умножения: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e₁⊙e₁=e₂,    e₂⊙e₁=e₂,    e₁⊙e₂=−e₂,    e₂⊙e₂=0.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Эквивалентно, для x=(α,β), y=(γ,δ)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x⊙y=(0, αγ+βγ−αδ).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Операция билинейна и замкнута. Введём норму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‖(α,β)‖=2√(α²+β²).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Она субмультипликативна. Действительно, если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M=[[1,−1],[1,0]],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то αγ+βγ−αδ=(α,β)M(γ,δ)ᵀ и ‖M‖₂≤‖M‖_F=√3. Поэтому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Fonts w:ascii="Caudex" w:cs="Caudex" w:eastAsia="Caudex" w:hAnsi="Caudex"/>
          <w:rtl w:val="0"/>
        </w:rPr>
        <w:t xml:space="preserve">‖x⊙y‖=2|(α,β)M(γ,δ)ᵀ|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≤2√3·√(α²+β²)√(γ²+δ²)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≤4√(α²+β²)√(γ²+δ²)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=‖x‖‖y‖.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Следовательно, умножение непрерывно; полнота следует из конечномерности. Единица для A1 не требуется. При необходимости можно выполнить стандартную унитализацию, не изменяя вычислений ассоциатора на идеале 𝒜₂.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Style w:val="Heading2"/>
        <w:rPr/>
      </w:pPr>
      <w:bookmarkStart w:colFirst="0" w:colLast="0" w:name="_3nnfglvyga60" w:id="2"/>
      <w:bookmarkEnd w:id="2"/>
      <w:r w:rsidDel="00000000" w:rsidR="00000000" w:rsidRPr="00000000">
        <w:rPr>
          <w:rtl w:val="0"/>
        </w:rPr>
        <w:t xml:space="preserve">A.1. Случай I: ассоциативный нулевой пример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Алгебра, операция и норма. Пусть 𝒜=ℝ, x⊙y=xy и ‖x‖=|x|. Это ассоциативная унитальная нормированная алгебра.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Выбранная тройка. Возьмём u=(1,2,3). Тогда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r_L(u)=(1·2)·3=6,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r_R(u)=1·(2·3)=6,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K(u)=r_L(u)−r_R(u)=0,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Δ_R(u)=‖K(u)‖=0.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Структурная координата. Используем 𝔇(b_L)=−1/2, 𝔇(b_R)=+1/2; поэтому Δ_D=1.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Наблюдаемая. Положим S(t)=|t|. Тогда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S(r_L)=S(r_R)=6,    Δ_S(u)=0.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Ошибки и проверка границ. Для ŝ*=6, d̂*=0 и r̂*=6 имеем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e_S(u;ŝ*)=0,    e_D(u;d̂*)=1/2,    e_R(u;r̂*)=0.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Следовательно,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e_S e_D=0=(1/4)Δ_SΔ_D,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e_R e_D=0=(1/4)‖K‖Δ_D.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Точный статус. Это строгий контрпример к любой безусловной положительной нижней границе на области, содержащей ассоциативную точку. Он не опровергает теорему 7.1: обе её правые части здесь равны нулю. Пример подтверждает необходимость исключать K=0 при утверждении ε_-&gt;0.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Style w:val="Heading2"/>
        <w:rPr/>
      </w:pPr>
      <w:bookmarkStart w:colFirst="0" w:colLast="0" w:name="_qjcej8fhd88h" w:id="3"/>
      <w:bookmarkEnd w:id="3"/>
      <w:r w:rsidDel="00000000" w:rsidR="00000000" w:rsidRPr="00000000">
        <w:rPr>
          <w:rtl w:val="0"/>
        </w:rPr>
        <w:t xml:space="preserve">A.2. Случай II: неассоциативный пример с Δ_S=0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Алгебра, операция и норма. Используем 𝒜₂, операцию ⊙ и норму ‖(α,β)‖=2√(α²+β²), заданные в A.0.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Выбранная тройка. Пусть u=(e₁,e₁,e₁). По таблице умножения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r_L(u)=(e₁⊙e₁)⊙e₁=e₂⊙e₁=e₂,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r_R(u)=e₁⊙(e₁⊙e₁)=e₁⊙e₂=−e₂.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Отсюда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K(u)=e₂−(−e₂)=2e₂≠0,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‖K(u)‖=‖2e₂‖=4.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Таким образом, тройка действительно неассоциативна.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Структурная координата. 𝔇(b_L)=−1/2, 𝔇(b_R)=+1/2 и Δ_D=1.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Наблюдаемая. Выберем естественную, но неразделяющую наблюдаемую S(v)=‖v‖. Тогда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S(r_L)=‖e₂‖=2,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S(r_R)=‖−e₂‖=2,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Δ_S(u)=|2−2|=0,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несмотря на K(u)≠0.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Ошибки и проверка границ. Для ŝ*=2 и d̂*=0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e_S(u;ŝ*)=0,    e_D(u;d̂*)=1/2,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поэтому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e_S e_D=0=(1/4)Δ_SΔ_D.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Положительная скалярная граница невозможна. Условие c-разделения не выполнено ни для какого c&gt;0 в точке u, поскольку 0=Δ_S(u)&lt;c‖K(u)‖=4c.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Полносостояний вариант остаётся невырожденным. Для r̂*=0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e_R(u;r̂*)=max{‖e₂‖,‖−e₂‖}=2,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и потому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e_R e_D=2·(1/2)=1=(1/4)·4·1=(1/4)‖K(u)‖Δ_D.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Точный статус. Это строгий контрпример к замене полносостояний разрыва ‖K‖ разностью норм результатов. Одновременно он демонстрирует точность PN.2-R. Пример закрывает вторую часть PO-11, но не превращает норму в физическую наблюдаемую и не повышает физический статус ПН.2.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pStyle w:val="Heading2"/>
        <w:rPr/>
      </w:pPr>
      <w:bookmarkStart w:colFirst="0" w:colLast="0" w:name="_7r5bdp83qufs" w:id="4"/>
      <w:bookmarkEnd w:id="4"/>
      <w:r w:rsidDel="00000000" w:rsidR="00000000" w:rsidRPr="00000000">
        <w:rPr>
          <w:rtl w:val="0"/>
        </w:rPr>
        <w:t xml:space="preserve">A.3. Случай III: пример с доказанным c-разделением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Алгебра, операция и норма. Снова используем 𝒜₂ из A.0.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Наблюдаемая и глобальное разделение. Определим линейную наблюдаемую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S(αe₁+βe₂)=2β.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Для любых x,y,z∈𝒜₂ оба скобочных результата принадлежат ℝe₂, поэтому K(x,y,z)=ke₂ для некоторого k∈ℝ. Линейность S даёт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Δ_S(x,y,z)=|S(r_L)−S(r_R)|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=|S(K)|=|2k|.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  <w:t xml:space="preserve">Но ‖K‖=‖ke₂‖=2|k|. Следовательно,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Δ_S(x,y,z)=‖K(x,y,z)‖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для всех (x,y,z)∈𝒜₂³. Значит, S является c-разделяющей на Ω_c=𝒜₂³ с точной константой c=1. Константа больше 1 невозможна на любой точке с K≠0.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Выбранная тройка. Возьмём u=(e₁,2e₁,3e₁). Тогда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e₁⊙2e₁=2e₂,    2e₂⊙3e₁=6e₂,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2e₁⊙3e₁=6e₂,    e₁⊙6e₂=−6e₂.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Поэтому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r_L(u)=6e₂,    r_R(u)=−6e₂,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  <w:t xml:space="preserve">K(u)=12e₂,    ‖K(u)‖=24.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Значения наблюдаемой: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S(r_L)=12,    S(r_R)=−12,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Δ_S(u)=24=‖K(u)‖.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Структурная координата. 𝔇(b_L)=−1/2, 𝔇(b_R)=+1/2 и Δ_D=1.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  <w:t xml:space="preserve">Ошибки и проверка границ. Мидпойнт-оценки ŝ*=0, d̂*=0 и r̂*=0 дают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  <w:t xml:space="preserve">e_S(u;ŝ*)=12,    e_D(u;d̂*)=1/2,    e_R(u;r̂*)=12.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  <w:t xml:space="preserve">Следовательно,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t xml:space="preserve">e_S e_D=12·(1/2)=6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  <w:t xml:space="preserve">=(c/4)‖K(u)‖Δ_D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  <w:t xml:space="preserve">=(1/4)·24·1=6.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 xml:space="preserve">Также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e_R e_D=12·(1/2)=6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  <w:t xml:space="preserve">=(1/4)‖K(u)‖Δ_D.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  <w:t xml:space="preserve">Обе минимаксные границы достигаются точно.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  <w:t xml:space="preserve">Точный статус. Доказано глобальное c-разделение с c=1 для конкретной наблюдаемой и конкретной вспомогательной алгебры. Это завершает третью часть PO-11 и показывает, что коэффициент 1/4 в теореме 7.1 в общем случае улучшить нельзя. Физической интерпретации S это вычисление не устанавливает.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pStyle w:val="Heading2"/>
        <w:rPr/>
      </w:pPr>
      <w:bookmarkStart w:colFirst="0" w:colLast="0" w:name="_mg7a8dwufdtn" w:id="5"/>
      <w:bookmarkEnd w:id="5"/>
      <w:r w:rsidDel="00000000" w:rsidR="00000000" w:rsidRPr="00000000">
        <w:rPr>
          <w:rtl w:val="0"/>
        </w:rPr>
        <w:t xml:space="preserve">A.4. Случай IV: положительная нижняя граница ε_- на явной компактной области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  <w:t xml:space="preserve">Алгебра, операция, норма и наблюдаемая. Используем 𝒜₂, ту же норму и S(αe₁+βe₂)=2β; по A.3 эта S является 1-разделяющей.</w:t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  <w:t xml:space="preserve">Компактная область. Для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x=(a,b),    y=(p,q),    z=(r,s)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зададим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  <w:t xml:space="preserve">Ω={((a,b),(p,q),(r,s)): a,p,r∈[1,2], b,q,s∈[−1/4,1/4]}⊂𝒜₂³.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  <w:t xml:space="preserve">Это замкнутый и ограниченный параллелепипед в ℝ⁶, следовательно, компакт по теореме Гейне—Бореля. Он имеет непустую внутренность в 𝒜₂³.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  <w:t xml:space="preserve">Полное вычисление ассоциатора. Имеем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x⊙y=(0, p(a+b)−aq),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(x⊙y)⊙z=(0, r[p(a+b)−aq]),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y⊙z=(0, pr+qr−ps),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x⊙(y⊙z)=(0, −a[pr+qr−ps]).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  <w:t xml:space="preserve">Поэтому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  <w:t xml:space="preserve">K(x,y,z)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=(0, r[p(a+b)−aq]+a[pr+qr−ps])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=(0, 2apr+bpr−aps)</w:t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=(0, p[(2a+b)r−as]).</w:t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  <w:t xml:space="preserve">Параметр q сокращается тождественно.</w:t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  <w:t xml:space="preserve">Точная нижняя грань. На Ω выражение</w:t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g(a,b,r,s)=(2a+b)r−as=a(2r−s)+br</w:t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  <w:t xml:space="preserve">положительно. Его минимум находится последовательно:</w:t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при фиксированных остальных переменных g возрастает по a, поскольку 2r−s≥7/4&gt;0;</w:t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  <w:t xml:space="preserve">g возрастает по b, поскольку r&gt;0;</w:t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g убывает по s, поскольку −a&lt;0.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Следовательно, минимум достигается при a=1, b=−1/4, s=1/4. После подстановки</w:t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g=2r−1/4−r/4=(7/4)r−1/4,</w:t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  <w:t xml:space="preserve">что возрастает по r, поэтому r=1 и</w:t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min g=7/4−1/4=3/2.</w:t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Так как p∈[1,2] и g&gt;0, минимум p·g достигается при p=1. Отсюда</w:t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inf_{u∈Ω}‖K(u)‖</w:t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=2·inf_{u∈Ω}p g</w:t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  <w:t xml:space="preserve">=2·(3/2)=3.</w:t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Для масштаба m(u)≡1 получаем точную положительную константу</w:t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ε_-=inf_{u∈Ω} ‖K(u)‖/m(u)=3&gt;0.</w:t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  <w:t xml:space="preserve">Таким образом, Ω является равномерной ПН.2-областью.</w:t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  <w:t xml:space="preserve">Дополнительная нормированная оценка. Если выбрать m_×(u)=‖x‖‖y‖‖z‖, то на Ω</w:t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‖x‖,‖y‖,‖z‖≤2√(4+1/16)=√65/2,</w:t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m_×(u)≤65√65/8.</w:t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  <w:t xml:space="preserve">Поэтому сертифицирована, хотя не утверждается как оптимальная, граница</w:t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‖K(u)‖/m_×(u)≥3/(65√65/8)=24/(65√65)&gt;0.</w:t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  <w:t xml:space="preserve">Тройка, достигающая ε_-. Возьмём</w:t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u_*=(e₁−(1/4)e₂, e₁, e₁+(1/4)e₂);</w:t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то есть a=p=r=1, b=−1/4, q=0, s=1/4. Тогда</w:t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(e₁−(1/4)e₂)⊙e₁=(3/4)e₂,</w:t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r_L(u_*)=((3/4)e₂)⊙(e₁+(1/4)e₂)=(3/4)e₂,</w:t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e₁⊙(e₁+(1/4)e₂)=(3/4)e₂,</w:t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r_R(u_*)=(e₁−(1/4)e₂)⊙((3/4)e₂)=−(3/4)e₂.</w:t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  <w:t xml:space="preserve">Следовательно,</w:t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  <w:t xml:space="preserve">K(u_*)=(3/2)e₂,    ‖K(u_*)‖=3=ε_-m(u_*).</w:t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  <w:t xml:space="preserve">Для S имеем</w:t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S(r_L)=3/2,    S(r_R)=−3/2,    Δ_S(u_*)=3.</w:t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  <w:t xml:space="preserve">Структурная координата. 𝔇(b_L)=−1/2, 𝔇(b_R)=+1/2 и Δ_D=1.</w:t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  <w:t xml:space="preserve">Ошибки и равномерная граница. Для ŝ*=0, d̂*=0 и r̂*=0</w:t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  <w:t xml:space="preserve">e_S(u_*;ŝ*)=3/2,    e_D(u_*;d̂*)=1/2,    e_R(u_*;r̂*)=3/2.</w:t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  <w:t xml:space="preserve">Поэтому</w:t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  <w:t xml:space="preserve">e_S e_D=(3/2)(1/2)=3/4</w:t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  <w:t xml:space="preserve">=(cε_-Δ_D/4)m(u_*)</w:t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  <w:t xml:space="preserve">=(1·3·1/4)·1,</w:t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  <w:t xml:space="preserve">и</w:t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  <w:t xml:space="preserve">e_R e_D=3/4</w:t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  <w:t xml:space="preserve">=(ε_-Δ_D/4)m(u_*).</w:t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На произвольной u∈Ω теорема 7.1 и ‖K(u)‖≥3 дают</w:t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e_R(u;r̂)e_D(u;d̂)≥3/4,</w:t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  <w:t xml:space="preserve">e_S(u;ŝ)e_D(u;d̂)≥3/4,</w:t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  <w:t xml:space="preserve">причём вторая оценка использует c=1. Тройка u_* показывает точную достижимость обеих равномерных констант.</w:t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rPr>
          <w:rtl w:val="0"/>
        </w:rPr>
        <w:t xml:space="preserve">Точный статус. Для явно заданной компактной области с непустой внутренностью доказана положительная и точная ε_-=3 при m≡1; дополнительно получена положительная граница для масштаба произведения норм. Это закрывает четвёртую часть PO-11 и даёт конкретную реализацию предпосылки A6, но только для вспомогательной алгебры 𝒜₂ и указанной Ω.</w:t>
      </w:r>
    </w:p>
    <w:p w:rsidR="00000000" w:rsidDel="00000000" w:rsidP="00000000" w:rsidRDefault="00000000" w:rsidRPr="00000000" w14:paraId="000001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pStyle w:val="Heading2"/>
        <w:rPr/>
      </w:pPr>
      <w:bookmarkStart w:colFirst="0" w:colLast="0" w:name="_wgtplwp4nmnp" w:id="6"/>
      <w:bookmarkEnd w:id="6"/>
      <w:r w:rsidDel="00000000" w:rsidR="00000000" w:rsidRPr="00000000">
        <w:rPr>
          <w:rtl w:val="0"/>
        </w:rPr>
        <w:t xml:space="preserve">A.5. Итоговый статус PO-11</w:t>
      </w:r>
    </w:p>
    <w:p w:rsidR="00000000" w:rsidDel="00000000" w:rsidP="00000000" w:rsidRDefault="00000000" w:rsidRPr="00000000" w14:paraId="00000170">
      <w:pPr>
        <w:rPr/>
      </w:pPr>
      <w:r w:rsidDel="00000000" w:rsidR="00000000" w:rsidRPr="00000000">
        <w:rPr>
          <w:rtl w:val="0"/>
        </w:rPr>
        <w:t xml:space="preserve">Получены все четыре требуемые конструкции:</w:t>
      </w:r>
    </w:p>
    <w:p w:rsidR="00000000" w:rsidDel="00000000" w:rsidP="00000000" w:rsidRDefault="00000000" w:rsidRPr="00000000" w14:paraId="00000171">
      <w:pPr>
        <w:rPr/>
      </w:pPr>
      <w:r w:rsidDel="00000000" w:rsidR="00000000" w:rsidRPr="00000000">
        <w:rPr>
          <w:rtl w:val="0"/>
        </w:rPr>
        <w:t xml:space="preserve">1) ассоциативный сектор K=0, где положительная граница невозможна;</w:t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2) неассоциативная тройка K≠0 с Δ_S=0 для S=‖·‖;</w:t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  <w:t xml:space="preserve">3) наблюдаемая с доказанным глобальным c-разделением и точным c=1;</w:t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4) компактная Ω с точной положительной ε_-=3 при m≡1.</w:t>
      </w:r>
    </w:p>
    <w:p w:rsidR="00000000" w:rsidDel="00000000" w:rsidP="00000000" w:rsidRDefault="00000000" w:rsidRPr="00000000" w14:paraId="000001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rtl w:val="0"/>
        </w:rPr>
        <w:t xml:space="preserve">Во всех четырёх случаях явно заданы носитель, операция, норма, тройки, K, 𝔇, S, ошибки и статус; во всех невырожденных случаях минимаксные границы достигаются как равенства. Поэтому PO-11 имеет статус «закрыто на уровне абстрактного теоремного пакета ПН.2 v1.0».</w:t>
      </w:r>
    </w:p>
    <w:p w:rsidR="00000000" w:rsidDel="00000000" w:rsidP="00000000" w:rsidRDefault="00000000" w:rsidRPr="00000000" w14:paraId="000001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  <w:t xml:space="preserve">Граница статуса. Приложение проверяет логическую непротиворечивость, необходимость гипотез и точность коэффициентов теоремы 7.1. Совместно с Приложением B оно закрывает PO-12 для четырёх вычислимых примеров абстрактного теоремного пакета, но не закрывает PO-1–PO-10 и не переносит сертификат на авторскую алгебру R⋆R. Оно не доказывает физическую интерпретацию 𝔇 или S, не устанавливает связь с ħ и ПН.1 и не переводит утверждения F-1–F-14 из статуса физических гипотез.</w:t>
      </w:r>
    </w:p>
    <w:p w:rsidR="00000000" w:rsidDel="00000000" w:rsidP="00000000" w:rsidRDefault="00000000" w:rsidRPr="00000000" w14:paraId="00000179">
      <w:pPr>
        <w:pStyle w:val="Heading1"/>
        <w:rPr/>
      </w:pPr>
      <w:bookmarkStart w:colFirst="0" w:colLast="0" w:name="_7l701jmpna9y" w:id="7"/>
      <w:bookmarkEnd w:id="7"/>
      <w:r w:rsidDel="00000000" w:rsidR="00000000" w:rsidRPr="00000000">
        <w:rPr>
          <w:rtl w:val="0"/>
        </w:rPr>
        <w:t xml:space="preserve">Приложение B. Вычислимый сертификат к PO-12</w:t>
      </w:r>
    </w:p>
    <w:p w:rsidR="00000000" w:rsidDel="00000000" w:rsidP="00000000" w:rsidRDefault="00000000" w:rsidRPr="00000000" w14:paraId="0000017A">
      <w:pPr>
        <w:pStyle w:val="Heading2"/>
        <w:rPr/>
      </w:pPr>
      <w:bookmarkStart w:colFirst="0" w:colLast="0" w:name="_27ycnbshx5h" w:id="8"/>
      <w:bookmarkEnd w:id="8"/>
      <w:r w:rsidDel="00000000" w:rsidR="00000000" w:rsidRPr="00000000">
        <w:rPr>
          <w:rtl w:val="0"/>
        </w:rPr>
        <w:t xml:space="preserve">B.0. Назначение и граница статуса</w:t>
      </w:r>
    </w:p>
    <w:p w:rsidR="00000000" w:rsidDel="00000000" w:rsidP="00000000" w:rsidRDefault="00000000" w:rsidRPr="00000000" w14:paraId="0000017B">
      <w:pPr>
        <w:rPr/>
      </w:pPr>
      <w:r w:rsidDel="00000000" w:rsidR="00000000" w:rsidRPr="00000000">
        <w:rPr>
          <w:rtl w:val="0"/>
        </w:rPr>
        <w:t xml:space="preserve">Настоящее приложение фиксирует воспроизводимый вычислительный сертификат PN2-PO12-A2-v1.0 для алгебры 𝒜₂ и всех четырёх примеров Приложения A. Сертификат реализует структурные константы, умножение, ассоциатор K, нормы, протокольную координату 𝔇, наблюдаемые S, ошибки e_S, e_D, e_R, проверки c=1 и ε_-=3, а также точные автоматические тесты. Все сертифицируемые равенства вычисляются без округления.</w:t>
      </w:r>
    </w:p>
    <w:p w:rsidR="00000000" w:rsidDel="00000000" w:rsidP="00000000" w:rsidRDefault="00000000" w:rsidRPr="00000000" w14:paraId="0000017C">
      <w:pPr>
        <w:rPr/>
      </w:pPr>
      <w:r w:rsidDel="00000000" w:rsidR="00000000" w:rsidRPr="00000000">
        <w:rPr>
          <w:rtl w:val="0"/>
        </w:rPr>
        <w:t xml:space="preserve">Статус ограничен абстрактной моделью теоремы 7.1. Алгебра 𝒜₂ остаётся вспомогательной математической реализацией и не отождествляется с авторским физическим объектом R⋆R. Приложение не повышает статус ни одного утверждения F-1–F-14.</w:t>
      </w:r>
    </w:p>
    <w:p w:rsidR="00000000" w:rsidDel="00000000" w:rsidP="00000000" w:rsidRDefault="00000000" w:rsidRPr="00000000" w14:paraId="0000017D">
      <w:pPr>
        <w:pStyle w:val="Heading2"/>
        <w:rPr/>
      </w:pPr>
      <w:bookmarkStart w:colFirst="0" w:colLast="0" w:name="_efagy8dv52q9" w:id="9"/>
      <w:bookmarkEnd w:id="9"/>
      <w:r w:rsidDel="00000000" w:rsidR="00000000" w:rsidRPr="00000000">
        <w:rPr>
          <w:rtl w:val="0"/>
        </w:rPr>
        <w:t xml:space="preserve">B.1. Идентификатор и состав сертификата</w:t>
      </w:r>
    </w:p>
    <w:p w:rsidR="00000000" w:rsidDel="00000000" w:rsidP="00000000" w:rsidRDefault="00000000" w:rsidRPr="00000000" w14:paraId="0000017E">
      <w:pPr>
        <w:rPr/>
      </w:pPr>
      <w:r w:rsidDel="00000000" w:rsidR="00000000" w:rsidRPr="00000000">
        <w:rPr>
          <w:rtl w:val="0"/>
        </w:rPr>
        <w:t xml:space="preserve">Идентификатор: PN2-PO12-A2-v1.0.</w:t>
      </w:r>
    </w:p>
    <w:p w:rsidR="00000000" w:rsidDel="00000000" w:rsidP="00000000" w:rsidRDefault="00000000" w:rsidRPr="00000000" w14:paraId="0000017F">
      <w:pPr>
        <w:rPr/>
      </w:pPr>
      <w:r w:rsidDel="00000000" w:rsidR="00000000" w:rsidRPr="00000000">
        <w:rPr>
          <w:rtl w:val="0"/>
        </w:rPr>
        <w:t xml:space="preserve">Архив: pn2_po12_cert_v1.0.zip.</w:t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  <w:t xml:space="preserve">Среда: Python 3.10 или новее; используется только стандартная библиотека.</w:t>
      </w:r>
    </w:p>
    <w:p w:rsidR="00000000" w:rsidDel="00000000" w:rsidP="00000000" w:rsidRDefault="00000000" w:rsidRPr="00000000" w14:paraId="00000181">
      <w:pPr>
        <w:rPr/>
      </w:pPr>
      <w:r w:rsidDel="00000000" w:rsidR="00000000" w:rsidRPr="00000000">
        <w:rPr>
          <w:rtl w:val="0"/>
        </w:rPr>
        <w:t xml:space="preserve">Состав: pn2_cert.py — вычислительное ядро; test_pn2_cert.py — автоматические тесты; manifest.json — машиночитаемая спецификация; results.json — полный отчёт; values.tsv — таблица «ожидаемо / получено»; SHA256SUMS.txt — контрольные хеши; build_bundle.py — детерминированная пересборка; README_RU.md — инструкция.</w:t>
      </w:r>
    </w:p>
    <w:p w:rsidR="00000000" w:rsidDel="00000000" w:rsidP="00000000" w:rsidRDefault="00000000" w:rsidRPr="00000000" w14:paraId="00000182">
      <w:pPr>
        <w:pStyle w:val="Heading2"/>
        <w:rPr/>
      </w:pPr>
      <w:bookmarkStart w:colFirst="0" w:colLast="0" w:name="_hm8cjbzavsjz" w:id="10"/>
      <w:bookmarkEnd w:id="10"/>
      <w:r w:rsidDel="00000000" w:rsidR="00000000" w:rsidRPr="00000000">
        <w:rPr>
          <w:rtl w:val="0"/>
        </w:rPr>
        <w:t xml:space="preserve">B.2. Структурные константы и операция</w:t>
      </w:r>
    </w:p>
    <w:p w:rsidR="00000000" w:rsidDel="00000000" w:rsidP="00000000" w:rsidRDefault="00000000" w:rsidRPr="00000000" w14:paraId="00000183">
      <w:pPr>
        <w:rPr/>
      </w:pPr>
      <w:r w:rsidDel="00000000" w:rsidR="00000000" w:rsidRPr="00000000">
        <w:rPr>
          <w:rtl w:val="0"/>
        </w:rPr>
        <w:t xml:space="preserve">Для ассоциативного случая A.1 реализована одномерная алгебра ℝ с C[1,1,1]=1.</w:t>
      </w:r>
    </w:p>
    <w:p w:rsidR="00000000" w:rsidDel="00000000" w:rsidP="00000000" w:rsidRDefault="00000000" w:rsidRPr="00000000" w14:paraId="00000184">
      <w:pPr>
        <w:rPr/>
      </w:pPr>
      <w:r w:rsidDel="00000000" w:rsidR="00000000" w:rsidRPr="00000000">
        <w:rPr>
          <w:rtl w:val="0"/>
        </w:rPr>
        <w:t xml:space="preserve">Для случаев A.2–A.4 реализована 𝒜₂=ℝ² с базисом e₁,e₂ и соглашением e_i⊙e_j=Σ_k C[k,i,j]e_k. Единственные ненулевые структурные константы:</w:t>
      </w:r>
    </w:p>
    <w:p w:rsidR="00000000" w:rsidDel="00000000" w:rsidP="00000000" w:rsidRDefault="00000000" w:rsidRPr="00000000" w14:paraId="0000018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C[2,1,1]=1,    C[2,2,1]=1,    C[2,1,2]=−1.</w:t>
      </w:r>
    </w:p>
    <w:p w:rsidR="00000000" w:rsidDel="00000000" w:rsidP="00000000" w:rsidRDefault="00000000" w:rsidRPr="00000000" w14:paraId="00000186">
      <w:pPr>
        <w:rPr/>
      </w:pPr>
      <w:r w:rsidDel="00000000" w:rsidR="00000000" w:rsidRPr="00000000">
        <w:rPr>
          <w:rtl w:val="0"/>
        </w:rPr>
        <w:t xml:space="preserve">Все остальные C[k,i,j] равны нулю. Поэтому для x=(α,β), y=(γ,δ)</w:t>
      </w:r>
    </w:p>
    <w:p w:rsidR="00000000" w:rsidDel="00000000" w:rsidP="00000000" w:rsidRDefault="00000000" w:rsidRPr="00000000" w14:paraId="0000018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x⊙y=(0, αγ+βγ−αδ).</w:t>
      </w:r>
    </w:p>
    <w:p w:rsidR="00000000" w:rsidDel="00000000" w:rsidP="00000000" w:rsidRDefault="00000000" w:rsidRPr="00000000" w14:paraId="00000188">
      <w:pPr>
        <w:rPr/>
      </w:pPr>
      <w:r w:rsidDel="00000000" w:rsidR="00000000" w:rsidRPr="00000000">
        <w:rPr>
          <w:rtl w:val="0"/>
        </w:rPr>
        <w:t xml:space="preserve">Код строит тензор ассоциатора непосредственно из структурных констант:</w:t>
      </w:r>
    </w:p>
    <w:p w:rsidR="00000000" w:rsidDel="00000000" w:rsidP="00000000" w:rsidRDefault="00000000" w:rsidRPr="00000000" w14:paraId="0000018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A[m,i,j,k]=Σ_l(C[l,i,j]C[m,l,k]−C[l,j,k]C[m,i,l]).</w:t>
      </w:r>
    </w:p>
    <w:p w:rsidR="00000000" w:rsidDel="00000000" w:rsidP="00000000" w:rsidRDefault="00000000" w:rsidRPr="00000000" w14:paraId="0000018A">
      <w:pPr>
        <w:rPr/>
      </w:pPr>
      <w:r w:rsidDel="00000000" w:rsidR="00000000" w:rsidRPr="00000000">
        <w:rPr>
          <w:rtl w:val="0"/>
        </w:rPr>
        <w:t xml:space="preserve">Его единственные ненулевые компоненты:</w:t>
      </w:r>
    </w:p>
    <w:p w:rsidR="00000000" w:rsidDel="00000000" w:rsidP="00000000" w:rsidRDefault="00000000" w:rsidRPr="00000000" w14:paraId="0000018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A[2,1,1,1]=2,    A[2,2,1,1]=1,    A[2,1,1,2]=−1.</w:t>
      </w:r>
    </w:p>
    <w:p w:rsidR="00000000" w:rsidDel="00000000" w:rsidP="00000000" w:rsidRDefault="00000000" w:rsidRPr="00000000" w14:paraId="0000018C">
      <w:pPr>
        <w:rPr/>
      </w:pPr>
      <w:r w:rsidDel="00000000" w:rsidR="00000000" w:rsidRPr="00000000">
        <w:rPr>
          <w:rtl w:val="0"/>
        </w:rPr>
        <w:t xml:space="preserve">Следовательно, для x=(a,b), y=(p,q), z=(r,s) вычисление даёт тождество</w:t>
      </w:r>
    </w:p>
    <w:p w:rsidR="00000000" w:rsidDel="00000000" w:rsidP="00000000" w:rsidRDefault="00000000" w:rsidRPr="00000000" w14:paraId="0000018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K(x,y,z)=(0, 2apr+bpr−aps)=(0, p[(2a+b)r−as]),</w:t>
      </w:r>
    </w:p>
    <w:p w:rsidR="00000000" w:rsidDel="00000000" w:rsidP="00000000" w:rsidRDefault="00000000" w:rsidRPr="00000000" w14:paraId="0000018E">
      <w:pPr>
        <w:rPr/>
      </w:pPr>
      <w:r w:rsidDel="00000000" w:rsidR="00000000" w:rsidRPr="00000000">
        <w:rPr>
          <w:rtl w:val="0"/>
        </w:rPr>
        <w:t xml:space="preserve">причём параметр q сокращается точно.</w:t>
      </w:r>
    </w:p>
    <w:p w:rsidR="00000000" w:rsidDel="00000000" w:rsidP="00000000" w:rsidRDefault="00000000" w:rsidRPr="00000000" w14:paraId="0000018F">
      <w:pPr>
        <w:pStyle w:val="Heading2"/>
        <w:rPr/>
      </w:pPr>
      <w:bookmarkStart w:colFirst="0" w:colLast="0" w:name="_kbtfuu5z08zh" w:id="11"/>
      <w:bookmarkEnd w:id="11"/>
      <w:r w:rsidDel="00000000" w:rsidR="00000000" w:rsidRPr="00000000">
        <w:rPr>
          <w:rtl w:val="0"/>
        </w:rPr>
        <w:t xml:space="preserve">B.3. Норма, 𝔇, S и ошибки</w:t>
      </w:r>
    </w:p>
    <w:p w:rsidR="00000000" w:rsidDel="00000000" w:rsidP="00000000" w:rsidRDefault="00000000" w:rsidRPr="00000000" w14:paraId="00000190">
      <w:pPr>
        <w:rPr/>
      </w:pPr>
      <w:r w:rsidDel="00000000" w:rsidR="00000000" w:rsidRPr="00000000">
        <w:rPr>
          <w:rtl w:val="0"/>
        </w:rPr>
        <w:t xml:space="preserve">Норма 𝒜₂ реализована формулой ‖(α,β)‖=2√(α²+β²). Для произвольного рационального вектора сертификат хранит точный квадрат нормы 4(α²+β²); на образе умножения и ассоциатора, лежащем в ℝe₂, используется точное значение ‖(0,β)‖=2|β|. Поэтому иррациональные округления не входят в проверяемые равенства.</w:t>
      </w:r>
    </w:p>
    <w:p w:rsidR="00000000" w:rsidDel="00000000" w:rsidP="00000000" w:rsidRDefault="00000000" w:rsidRPr="00000000" w14:paraId="00000191">
      <w:pPr>
        <w:rPr/>
      </w:pPr>
      <w:r w:rsidDel="00000000" w:rsidR="00000000" w:rsidRPr="00000000">
        <w:rPr>
          <w:rtl w:val="0"/>
        </w:rPr>
        <w:t xml:space="preserve">Зафиксированы 𝔇(b_L)=−1/2, 𝔇(b_R)=+1/2, Δ_D=1. Для d̂*=0 автоматически получается e_D=1/2.</w:t>
      </w:r>
    </w:p>
    <w:p w:rsidR="00000000" w:rsidDel="00000000" w:rsidP="00000000" w:rsidRDefault="00000000" w:rsidRPr="00000000" w14:paraId="00000192">
      <w:pPr>
        <w:rPr/>
      </w:pPr>
      <w:r w:rsidDel="00000000" w:rsidR="00000000" w:rsidRPr="00000000">
        <w:rPr>
          <w:rtl w:val="0"/>
        </w:rPr>
        <w:t xml:space="preserve">Реализованы две наблюдаемые: S_norm(v)=‖v‖ для A.2 и S_sep(α,β)=2β для A.3–A.4. Ошибки e_S, e_D и e_R вычисляются непосредственно по определениям 3.3. Мидпойнт-оценки воспроизводят равенство в минимаксных границах всех невырожденных случаев.</w:t>
      </w:r>
    </w:p>
    <w:p w:rsidR="00000000" w:rsidDel="00000000" w:rsidP="00000000" w:rsidRDefault="00000000" w:rsidRPr="00000000" w14:paraId="00000193">
      <w:pPr>
        <w:pStyle w:val="Heading2"/>
        <w:rPr/>
      </w:pPr>
      <w:bookmarkStart w:colFirst="0" w:colLast="0" w:name="_rcc5bemmm5al" w:id="12"/>
      <w:bookmarkEnd w:id="12"/>
      <w:r w:rsidDel="00000000" w:rsidR="00000000" w:rsidRPr="00000000">
        <w:rPr>
          <w:rtl w:val="0"/>
        </w:rPr>
        <w:t xml:space="preserve">B.4. Таблица ожидаемых и полученных значений</w:t>
      </w:r>
    </w:p>
    <w:p w:rsidR="00000000" w:rsidDel="00000000" w:rsidP="00000000" w:rsidRDefault="00000000" w:rsidRPr="00000000" w14:paraId="00000194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0"/>
        <w:gridCol w:w="3600"/>
        <w:gridCol w:w="3600"/>
        <w:gridCol w:w="900"/>
        <w:tblGridChange w:id="0">
          <w:tblGrid>
            <w:gridCol w:w="900"/>
            <w:gridCol w:w="3600"/>
            <w:gridCol w:w="3600"/>
            <w:gridCol w:w="900"/>
          </w:tblGrid>
        </w:tblGridChange>
      </w:tblGrid>
      <w:tr>
        <w:trPr>
          <w:cantSplit w:val="0"/>
          <w:tblHeader w:val="0"/>
        </w:trPr>
        <w:tc>
          <w:tcPr>
            <w:shd w:fill="d6e8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spacing w:after="0" w:before="0"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Случай</w:t>
            </w:r>
          </w:p>
        </w:tc>
        <w:tc>
          <w:tcPr>
            <w:shd w:fill="d6e8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spacing w:after="0" w:before="0"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Ожидаемые значения</w:t>
            </w:r>
          </w:p>
        </w:tc>
        <w:tc>
          <w:tcPr>
            <w:shd w:fill="d6e8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spacing w:after="0" w:before="0"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Полученные значения</w:t>
            </w:r>
          </w:p>
        </w:tc>
        <w:tc>
          <w:tcPr>
            <w:shd w:fill="d6e8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spacing w:after="0" w:before="0"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Статус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A.1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r_L=r_R=(6); K=(0); ‖K‖=Δ_S=e_S=e_R=0; e_D=1/2; границы 0=0.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r_L=r_R=(6); K=(0); ‖K‖=Δ_S=e_S=e_R=0; e_D=1/2; границы 0=0.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PASS</w:t>
            </w:r>
          </w:p>
        </w:tc>
      </w:tr>
      <w:tr>
        <w:trPr>
          <w:cantSplit w:val="0"/>
          <w:tblHeader w:val="0"/>
        </w:trPr>
        <w:tc>
          <w:tcPr>
            <w:shd w:fill="f5f5f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A.2</w:t>
            </w:r>
          </w:p>
        </w:tc>
        <w:tc>
          <w:tcPr>
            <w:shd w:fill="f5f5f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r_L=(0,1); r_R=(0,−1); K=(0,2); ‖K‖=4; Δ_S=e_S=0; e_D=1/2; e_R=2; PN.2-R: 1=1.</w:t>
            </w:r>
          </w:p>
        </w:tc>
        <w:tc>
          <w:tcPr>
            <w:shd w:fill="f5f5f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r_L=(0,1); r_R=(0,−1); K=(0,2); ‖K‖=4; Δ_S=e_S=0; e_D=1/2; e_R=2; PN.2-R: 1=1.</w:t>
            </w:r>
          </w:p>
        </w:tc>
        <w:tc>
          <w:tcPr>
            <w:shd w:fill="f5f5f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PASS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A.3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r_L=(0,6); r_R=(0,−6); K=(0,12); ‖K‖=Δ_S=24; c=1; e_S=e_R=12; e_D=1/2; обе границы 6=6.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r_L=(0,6); r_R=(0,−6); K=(0,12); ‖K‖=Δ_S=24; c=1; e_S=e_R=12; e_D=1/2; обе границы 6=6.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PASS</w:t>
            </w:r>
          </w:p>
        </w:tc>
      </w:tr>
      <w:tr>
        <w:trPr>
          <w:cantSplit w:val="0"/>
          <w:tblHeader w:val="0"/>
        </w:trPr>
        <w:tc>
          <w:tcPr>
            <w:shd w:fill="f5f5f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A.4</w:t>
            </w:r>
          </w:p>
        </w:tc>
        <w:tc>
          <w:tcPr>
            <w:shd w:fill="f5f5f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r_L=(0,3/4); r_R=(0,−3/4); K=(0,3/2); ‖K‖=Δ_S=ε_-=3; c=1; κ_Ω=3/4; e_S=e_R=3/2; e_D=1/2; обе границы 3/4=3/4.</w:t>
            </w:r>
          </w:p>
        </w:tc>
        <w:tc>
          <w:tcPr>
            <w:shd w:fill="f5f5f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r_L=(0,3/4); r_R=(0,−3/4); K=(0,3/2); ‖K‖=Δ_S=ε_-=3; c=1; κ_Ω=3/4; e_S=e_R=3/2; e_D=1/2; обе границы 3/4=3/4.</w:t>
            </w:r>
          </w:p>
        </w:tc>
        <w:tc>
          <w:tcPr>
            <w:shd w:fill="f5f5f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PASS</w:t>
            </w:r>
          </w:p>
        </w:tc>
      </w:tr>
    </w:tbl>
    <w:p w:rsidR="00000000" w:rsidDel="00000000" w:rsidP="00000000" w:rsidRDefault="00000000" w:rsidRPr="00000000" w14:paraId="000001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rPr/>
      </w:pPr>
      <w:r w:rsidDel="00000000" w:rsidR="00000000" w:rsidRPr="00000000">
        <w:rPr>
          <w:rtl w:val="0"/>
        </w:rPr>
        <w:t xml:space="preserve">Обозначение «границы» в таблице означает соответствующие пары левой и правой частей PN.2-S, PN.2-R, PN.2-K или равномерной формы следствия 9.1. Полная построчная таблица всех величин находится в values.tsv и results.json.</w:t>
      </w:r>
    </w:p>
    <w:p w:rsidR="00000000" w:rsidDel="00000000" w:rsidP="00000000" w:rsidRDefault="00000000" w:rsidRPr="00000000" w14:paraId="000001AB">
      <w:pPr>
        <w:pStyle w:val="Heading2"/>
        <w:rPr/>
      </w:pPr>
      <w:bookmarkStart w:colFirst="0" w:colLast="0" w:name="_ofegyfh5zx3o" w:id="13"/>
      <w:bookmarkEnd w:id="13"/>
      <w:r w:rsidDel="00000000" w:rsidR="00000000" w:rsidRPr="00000000">
        <w:rPr>
          <w:rtl w:val="0"/>
        </w:rPr>
        <w:t xml:space="preserve">B.5. Сертификация c=1 и ε_-=3</w:t>
      </w:r>
    </w:p>
    <w:p w:rsidR="00000000" w:rsidDel="00000000" w:rsidP="00000000" w:rsidRDefault="00000000" w:rsidRPr="00000000" w14:paraId="000001AC">
      <w:pPr>
        <w:rPr/>
      </w:pPr>
      <w:r w:rsidDel="00000000" w:rsidR="00000000" w:rsidRPr="00000000">
        <w:rPr>
          <w:rtl w:val="0"/>
        </w:rPr>
        <w:t xml:space="preserve">Поскольку первая координата тензора ассоциатора тождественно равна нулю, K=ke₂ для всех троек. Для S_sep имеем Δ_S=|S_sep(K)|=2|k|=‖K‖. Следовательно, c=1 выполняется тождественно на 𝒜₂³. Случаи A.3 и A.4 имеют K≠0 и отношение Δ_S/‖K‖=1, поэтому никакая константа c&gt;1 на области, содержащей эти точки, невозможна.</w:t>
      </w:r>
    </w:p>
    <w:p w:rsidR="00000000" w:rsidDel="00000000" w:rsidP="00000000" w:rsidRDefault="00000000" w:rsidRPr="00000000" w14:paraId="000001AD">
      <w:pPr>
        <w:rPr/>
      </w:pPr>
      <w:r w:rsidDel="00000000" w:rsidR="00000000" w:rsidRPr="00000000">
        <w:rPr>
          <w:rtl w:val="0"/>
        </w:rPr>
        <w:t xml:space="preserve">Для Ω из A.4 код проверяет точную формулу K и рациональную интервальную оценку:</w:t>
      </w:r>
    </w:p>
    <w:p w:rsidR="00000000" w:rsidDel="00000000" w:rsidP="00000000" w:rsidRDefault="00000000" w:rsidRPr="00000000" w14:paraId="000001A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2r−s≥7/4,    r≥1,    a≥1,    b≥−1/4,    p≥1,</w:t>
      </w:r>
    </w:p>
    <w:p w:rsidR="00000000" w:rsidDel="00000000" w:rsidP="00000000" w:rsidRDefault="00000000" w:rsidRPr="00000000" w14:paraId="000001A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g=a(2r−s)+br≥7/4−1/4=3/2,</w:t>
      </w:r>
    </w:p>
    <w:p w:rsidR="00000000" w:rsidDel="00000000" w:rsidP="00000000" w:rsidRDefault="00000000" w:rsidRPr="00000000" w14:paraId="000001B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‖K‖=2pg≥3.</w:t>
      </w:r>
    </w:p>
    <w:p w:rsidR="00000000" w:rsidDel="00000000" w:rsidP="00000000" w:rsidRDefault="00000000" w:rsidRPr="00000000" w14:paraId="000001B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Точка u_*=(e₁−(1/4)e₂,e₁,e₁+(1/4)e₂) принадлежит замкнутой границе Ω и даёт ‖K(u_*)‖=3. Поэтому ε_-=3 при m≡1 является точной, а κ_Ω=cε_-Δ_D/4=3/4.</w:t>
      </w:r>
    </w:p>
    <w:p w:rsidR="00000000" w:rsidDel="00000000" w:rsidP="00000000" w:rsidRDefault="00000000" w:rsidRPr="00000000" w14:paraId="000001B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Дополнительно перебираются 729 точек рациональной сетки Ω; на каждой точно проверяются формула K, равенство Δ_S=‖K‖ и граница ‖K‖≥3. Граничный тест с p=1/2, лежащий вне Ω, даёт ‖K‖=3/2&lt;3 и тем самым автоматически подтверждает зависимость ε_-=3 от заявленной области.</w:t>
      </w:r>
    </w:p>
    <w:p w:rsidR="00000000" w:rsidDel="00000000" w:rsidP="00000000" w:rsidRDefault="00000000" w:rsidRPr="00000000" w14:paraId="000001B3">
      <w:pPr>
        <w:pStyle w:val="Heading2"/>
        <w:rPr/>
      </w:pPr>
      <w:bookmarkStart w:colFirst="0" w:colLast="0" w:name="_zdjnym99668l" w:id="14"/>
      <w:bookmarkEnd w:id="14"/>
      <w:r w:rsidDel="00000000" w:rsidR="00000000" w:rsidRPr="00000000">
        <w:rPr>
          <w:rtl w:val="0"/>
        </w:rPr>
        <w:t xml:space="preserve">B.6. Автоматические тесты и воспроизведение</w:t>
      </w:r>
    </w:p>
    <w:p w:rsidR="00000000" w:rsidDel="00000000" w:rsidP="00000000" w:rsidRDefault="00000000" w:rsidRPr="00000000" w14:paraId="000001B4">
      <w:pPr>
        <w:rPr/>
      </w:pPr>
      <w:r w:rsidDel="00000000" w:rsidR="00000000" w:rsidRPr="00000000">
        <w:rPr>
          <w:rtl w:val="0"/>
        </w:rPr>
        <w:t xml:space="preserve">Команды следует выполнять из распакованного каталога pn2_po12_cert_v1.0:</w:t>
      </w:r>
    </w:p>
    <w:p w:rsidR="00000000" w:rsidDel="00000000" w:rsidP="00000000" w:rsidRDefault="00000000" w:rsidRPr="00000000" w14:paraId="000001B5">
      <w:pPr>
        <w:rPr/>
      </w:pPr>
      <w:r w:rsidDel="00000000" w:rsidR="00000000" w:rsidRPr="00000000">
        <w:rPr>
          <w:rtl w:val="0"/>
        </w:rPr>
        <w:t xml:space="preserve">python3 pn2_cert.py --report</w:t>
      </w:r>
    </w:p>
    <w:p w:rsidR="00000000" w:rsidDel="00000000" w:rsidP="00000000" w:rsidRDefault="00000000" w:rsidRPr="00000000" w14:paraId="000001B6">
      <w:pPr>
        <w:rPr/>
      </w:pPr>
      <w:r w:rsidDel="00000000" w:rsidR="00000000" w:rsidRPr="00000000">
        <w:rPr>
          <w:rtl w:val="0"/>
        </w:rPr>
        <w:t xml:space="preserve">python3 -m unittest -v test_pn2_cert.py</w:t>
      </w:r>
    </w:p>
    <w:p w:rsidR="00000000" w:rsidDel="00000000" w:rsidP="00000000" w:rsidRDefault="00000000" w:rsidRPr="00000000" w14:paraId="000001B7">
      <w:pPr>
        <w:rPr/>
      </w:pPr>
      <w:r w:rsidDel="00000000" w:rsidR="00000000" w:rsidRPr="00000000">
        <w:rPr>
          <w:rtl w:val="0"/>
        </w:rPr>
        <w:t xml:space="preserve">python3 build_bundle.py</w:t>
      </w:r>
    </w:p>
    <w:p w:rsidR="00000000" w:rsidDel="00000000" w:rsidP="00000000" w:rsidRDefault="00000000" w:rsidRPr="00000000" w14:paraId="000001B8">
      <w:pPr>
        <w:rPr/>
      </w:pPr>
      <w:r w:rsidDel="00000000" w:rsidR="00000000" w:rsidRPr="00000000">
        <w:rPr>
          <w:rtl w:val="0"/>
        </w:rPr>
        <w:t xml:space="preserve">sha256sum -c SHA256SUMS.txt</w:t>
      </w:r>
    </w:p>
    <w:p w:rsidR="00000000" w:rsidDel="00000000" w:rsidP="00000000" w:rsidRDefault="00000000" w:rsidRPr="00000000" w14:paraId="000001B9">
      <w:pPr>
        <w:rPr/>
      </w:pPr>
      <w:r w:rsidDel="00000000" w:rsidR="00000000" w:rsidRPr="00000000">
        <w:rPr>
          <w:rtl w:val="0"/>
        </w:rPr>
        <w:t xml:space="preserve">Первая команда пересоздаёт результаты; вторая запускает 11 тестов; третья повторно формирует архив с фиксированными порядком файлов, метаданными и режимом ZIP_STORED; четвёртая проверяет содержимое. Ожидаемые итоги: PASS, затем Ran 11 tests и OK; все строки values.tsv имеют статус PASS.</w:t>
      </w:r>
    </w:p>
    <w:p w:rsidR="00000000" w:rsidDel="00000000" w:rsidP="00000000" w:rsidRDefault="00000000" w:rsidRPr="00000000" w14:paraId="000001BA">
      <w:pPr>
        <w:pStyle w:val="Heading2"/>
        <w:rPr/>
      </w:pPr>
      <w:bookmarkStart w:colFirst="0" w:colLast="0" w:name="_thoy8mmceqmp" w:id="15"/>
      <w:bookmarkEnd w:id="15"/>
      <w:r w:rsidDel="00000000" w:rsidR="00000000" w:rsidRPr="00000000">
        <w:rPr>
          <w:rtl w:val="0"/>
        </w:rPr>
        <w:t xml:space="preserve">B.7. Контрольные хеши SHA-256</w:t>
      </w:r>
    </w:p>
    <w:p w:rsidR="00000000" w:rsidDel="00000000" w:rsidP="00000000" w:rsidRDefault="00000000" w:rsidRPr="00000000" w14:paraId="000001BB">
      <w:pPr>
        <w:rPr/>
      </w:pPr>
      <w:r w:rsidDel="00000000" w:rsidR="00000000" w:rsidRPr="00000000">
        <w:rPr>
          <w:rtl w:val="0"/>
        </w:rPr>
        <w:t xml:space="preserve">Архив pn2_po12_cert_v1.0.zip:</w:t>
      </w:r>
    </w:p>
    <w:p w:rsidR="00000000" w:rsidDel="00000000" w:rsidP="00000000" w:rsidRDefault="00000000" w:rsidRPr="00000000" w14:paraId="000001BC">
      <w:pPr>
        <w:rPr/>
      </w:pPr>
      <w:r w:rsidDel="00000000" w:rsidR="00000000" w:rsidRPr="00000000">
        <w:rPr>
          <w:rtl w:val="0"/>
        </w:rPr>
        <w:t xml:space="preserve">bbcb2715a3e5ab7688dfe1ad317a68f23b163ae10915982216111142ce7da2ad.</w:t>
      </w:r>
    </w:p>
    <w:p w:rsidR="00000000" w:rsidDel="00000000" w:rsidP="00000000" w:rsidRDefault="00000000" w:rsidRPr="00000000" w14:paraId="000001BD">
      <w:pPr>
        <w:rPr/>
      </w:pPr>
      <w:r w:rsidDel="00000000" w:rsidR="00000000" w:rsidRPr="00000000">
        <w:rPr>
          <w:rtl w:val="0"/>
        </w:rPr>
        <w:t xml:space="preserve">Файлы внутри архива:</w:t>
      </w:r>
    </w:p>
    <w:p w:rsidR="00000000" w:rsidDel="00000000" w:rsidP="00000000" w:rsidRDefault="00000000" w:rsidRPr="00000000" w14:paraId="000001BE">
      <w:pPr>
        <w:rPr/>
      </w:pPr>
      <w:r w:rsidDel="00000000" w:rsidR="00000000" w:rsidRPr="00000000">
        <w:rPr>
          <w:rtl w:val="0"/>
        </w:rPr>
        <w:t xml:space="preserve">README_RU.md — 4e08346221388e5b70ae64a649ca1146653e6b9df8f608d80a4f4e22a6c0df62;</w:t>
      </w:r>
    </w:p>
    <w:p w:rsidR="00000000" w:rsidDel="00000000" w:rsidP="00000000" w:rsidRDefault="00000000" w:rsidRPr="00000000" w14:paraId="000001BF">
      <w:pPr>
        <w:rPr/>
      </w:pPr>
      <w:r w:rsidDel="00000000" w:rsidR="00000000" w:rsidRPr="00000000">
        <w:rPr>
          <w:rtl w:val="0"/>
        </w:rPr>
        <w:t xml:space="preserve">build_bundle.py — e75160342cc59a1207fcb62a356c72b455a1c91d4e553564c5a3edde2f8c52cb;</w:t>
      </w:r>
    </w:p>
    <w:p w:rsidR="00000000" w:rsidDel="00000000" w:rsidP="00000000" w:rsidRDefault="00000000" w:rsidRPr="00000000" w14:paraId="000001C0">
      <w:pPr>
        <w:rPr/>
      </w:pPr>
      <w:r w:rsidDel="00000000" w:rsidR="00000000" w:rsidRPr="00000000">
        <w:rPr>
          <w:rtl w:val="0"/>
        </w:rPr>
        <w:t xml:space="preserve">manifest.json — 87c39b11cfb6bbc27659e20e84c914b60851cb4caa481d3056695dca7dcddf69;</w:t>
      </w:r>
    </w:p>
    <w:p w:rsidR="00000000" w:rsidDel="00000000" w:rsidP="00000000" w:rsidRDefault="00000000" w:rsidRPr="00000000" w14:paraId="000001C1">
      <w:pPr>
        <w:rPr/>
      </w:pPr>
      <w:r w:rsidDel="00000000" w:rsidR="00000000" w:rsidRPr="00000000">
        <w:rPr>
          <w:rtl w:val="0"/>
        </w:rPr>
        <w:t xml:space="preserve">pn2_cert.py — 97880a92707f718d0282c87afd6e0d3e291aa7226cc836a0817b1e71d25a0113;</w:t>
      </w:r>
    </w:p>
    <w:p w:rsidR="00000000" w:rsidDel="00000000" w:rsidP="00000000" w:rsidRDefault="00000000" w:rsidRPr="00000000" w14:paraId="000001C2">
      <w:pPr>
        <w:rPr/>
      </w:pPr>
      <w:r w:rsidDel="00000000" w:rsidR="00000000" w:rsidRPr="00000000">
        <w:rPr>
          <w:rtl w:val="0"/>
        </w:rPr>
        <w:t xml:space="preserve">results.json — 2baa4af2480ea6fcfcbab0afa3d455ced8b5aa4280d92fb3602c80d532c9dd7b;</w:t>
      </w:r>
    </w:p>
    <w:p w:rsidR="00000000" w:rsidDel="00000000" w:rsidP="00000000" w:rsidRDefault="00000000" w:rsidRPr="00000000" w14:paraId="000001C3">
      <w:pPr>
        <w:rPr/>
      </w:pPr>
      <w:r w:rsidDel="00000000" w:rsidR="00000000" w:rsidRPr="00000000">
        <w:rPr>
          <w:rtl w:val="0"/>
        </w:rPr>
        <w:t xml:space="preserve">test_pn2_cert.py — 51c1b090bb47ada673d711b931be112c63f367d3b39afaafe48a25007d973bcd;</w:t>
      </w:r>
    </w:p>
    <w:p w:rsidR="00000000" w:rsidDel="00000000" w:rsidP="00000000" w:rsidRDefault="00000000" w:rsidRPr="00000000" w14:paraId="000001C4">
      <w:pPr>
        <w:rPr/>
      </w:pPr>
      <w:r w:rsidDel="00000000" w:rsidR="00000000" w:rsidRPr="00000000">
        <w:rPr>
          <w:rtl w:val="0"/>
        </w:rPr>
        <w:t xml:space="preserve">values.tsv — 758aa6a68abd42b98e6f90e8f39c889379cf2aeb847dc345be21c7394f9134f2.</w:t>
      </w:r>
    </w:p>
    <w:p w:rsidR="00000000" w:rsidDel="00000000" w:rsidP="00000000" w:rsidRDefault="00000000" w:rsidRPr="00000000" w14:paraId="000001C5">
      <w:pPr>
        <w:rPr/>
      </w:pPr>
      <w:r w:rsidDel="00000000" w:rsidR="00000000" w:rsidRPr="00000000">
        <w:rPr>
          <w:rtl w:val="0"/>
        </w:rPr>
        <w:t xml:space="preserve">Повторная детерминированная сборка в контрольной среде дала тот же хеш архива.</w:t>
      </w:r>
    </w:p>
    <w:p w:rsidR="00000000" w:rsidDel="00000000" w:rsidP="00000000" w:rsidRDefault="00000000" w:rsidRPr="00000000" w14:paraId="000001C6">
      <w:pPr>
        <w:pStyle w:val="Heading2"/>
        <w:rPr/>
      </w:pPr>
      <w:bookmarkStart w:colFirst="0" w:colLast="0" w:name="_g7ty6wzfrjh5" w:id="16"/>
      <w:bookmarkEnd w:id="16"/>
      <w:r w:rsidDel="00000000" w:rsidR="00000000" w:rsidRPr="00000000">
        <w:rPr>
          <w:rtl w:val="0"/>
        </w:rPr>
        <w:t xml:space="preserve">B.8. Точный реестр доказательного охвата</w:t>
      </w:r>
    </w:p>
    <w:p w:rsidR="00000000" w:rsidDel="00000000" w:rsidP="00000000" w:rsidRDefault="00000000" w:rsidRPr="00000000" w14:paraId="000001C7">
      <w:pPr>
        <w:rPr/>
      </w:pPr>
      <w:r w:rsidDel="00000000" w:rsidR="00000000" w:rsidRPr="00000000">
        <w:rPr>
          <w:rtl w:val="0"/>
        </w:rPr>
        <w:t xml:space="preserve">Сертификат доказывает:</w:t>
      </w:r>
    </w:p>
    <w:p w:rsidR="00000000" w:rsidDel="00000000" w:rsidP="00000000" w:rsidRDefault="00000000" w:rsidRPr="00000000" w14:paraId="000001C8">
      <w:pPr>
        <w:rPr/>
      </w:pPr>
      <w:r w:rsidDel="00000000" w:rsidR="00000000" w:rsidRPr="00000000">
        <w:rPr>
          <w:rtl w:val="0"/>
        </w:rPr>
        <w:t xml:space="preserve">1) точную реализацию опубликованных структурных констант, операции и ассоциатора 𝒜₂;</w:t>
      </w:r>
    </w:p>
    <w:p w:rsidR="00000000" w:rsidDel="00000000" w:rsidP="00000000" w:rsidRDefault="00000000" w:rsidRPr="00000000" w14:paraId="000001C9">
      <w:pPr>
        <w:rPr/>
      </w:pPr>
      <w:r w:rsidDel="00000000" w:rsidR="00000000" w:rsidRPr="00000000">
        <w:rPr>
          <w:rtl w:val="0"/>
        </w:rPr>
        <w:t xml:space="preserve">2) точные ожидаемые значения всех четырёх примеров A.1–A.4;</w:t>
      </w:r>
    </w:p>
    <w:p w:rsidR="00000000" w:rsidDel="00000000" w:rsidP="00000000" w:rsidRDefault="00000000" w:rsidRPr="00000000" w14:paraId="000001CA">
      <w:pPr>
        <w:rPr/>
      </w:pPr>
      <w:r w:rsidDel="00000000" w:rsidR="00000000" w:rsidRPr="00000000">
        <w:rPr>
          <w:rtl w:val="0"/>
        </w:rPr>
        <w:t xml:space="preserve">3) Δ_D=1 и минимаксную ошибку e_D=1/2 для выбранной протокольной координаты;</w:t>
      </w:r>
    </w:p>
    <w:p w:rsidR="00000000" w:rsidDel="00000000" w:rsidP="00000000" w:rsidRDefault="00000000" w:rsidRPr="00000000" w14:paraId="000001CB">
      <w:pPr>
        <w:rPr/>
      </w:pPr>
      <w:r w:rsidDel="00000000" w:rsidR="00000000" w:rsidRPr="00000000">
        <w:rPr>
          <w:rtl w:val="0"/>
        </w:rPr>
        <w:t xml:space="preserve">4) тождественное c-разделение с c=1 для S_sep на 𝒜₂³ и точность этой константы при K≠0;</w:t>
      </w:r>
    </w:p>
    <w:p w:rsidR="00000000" w:rsidDel="00000000" w:rsidP="00000000" w:rsidRDefault="00000000" w:rsidRPr="00000000" w14:paraId="000001C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5) точную ε_-=3 и κ_Ω=3/4 для указанной компактной Ω при m≡1;</w:t>
      </w:r>
    </w:p>
    <w:p w:rsidR="00000000" w:rsidDel="00000000" w:rsidP="00000000" w:rsidRDefault="00000000" w:rsidRPr="00000000" w14:paraId="000001CD">
      <w:pPr>
        <w:rPr/>
      </w:pPr>
      <w:r w:rsidDel="00000000" w:rsidR="00000000" w:rsidRPr="00000000">
        <w:rPr>
          <w:rtl w:val="0"/>
        </w:rPr>
        <w:t xml:space="preserve">6) достижимость всех заявленных равенств и зависимость ε_-=3 от области Ω;</w:t>
      </w:r>
    </w:p>
    <w:p w:rsidR="00000000" w:rsidDel="00000000" w:rsidP="00000000" w:rsidRDefault="00000000" w:rsidRPr="00000000" w14:paraId="000001CE">
      <w:pPr>
        <w:rPr/>
      </w:pPr>
      <w:r w:rsidDel="00000000" w:rsidR="00000000" w:rsidRPr="00000000">
        <w:rPr>
          <w:rtl w:val="0"/>
        </w:rPr>
        <w:t xml:space="preserve">7) воспроизводимость результатов стандартной реализацией Python без внешних библиотек.</w:t>
      </w:r>
    </w:p>
    <w:p w:rsidR="00000000" w:rsidDel="00000000" w:rsidP="00000000" w:rsidRDefault="00000000" w:rsidRPr="00000000" w14:paraId="000001CF">
      <w:pPr>
        <w:rPr/>
      </w:pPr>
      <w:r w:rsidDel="00000000" w:rsidR="00000000" w:rsidRPr="00000000">
        <w:rPr>
          <w:rtl w:val="0"/>
        </w:rPr>
        <w:t xml:space="preserve">Сертификат не доказывает:</w:t>
      </w:r>
    </w:p>
    <w:p w:rsidR="00000000" w:rsidDel="00000000" w:rsidP="00000000" w:rsidRDefault="00000000" w:rsidRPr="00000000" w14:paraId="000001D0">
      <w:pPr>
        <w:rPr/>
      </w:pPr>
      <w:r w:rsidDel="00000000" w:rsidR="00000000" w:rsidRPr="00000000">
        <w:rPr>
          <w:rtl w:val="0"/>
        </w:rPr>
        <w:t xml:space="preserve">1) что вспомогательная 𝒜₂ совпадает с авторской физической алгеброй R⋆R;</w:t>
      </w:r>
    </w:p>
    <w:p w:rsidR="00000000" w:rsidDel="00000000" w:rsidP="00000000" w:rsidRDefault="00000000" w:rsidRPr="00000000" w14:paraId="000001D1">
      <w:pPr>
        <w:rPr/>
      </w:pPr>
      <w:r w:rsidDel="00000000" w:rsidR="00000000" w:rsidRPr="00000000">
        <w:rPr>
          <w:rtl w:val="0"/>
        </w:rPr>
        <w:t xml:space="preserve">2) физический смысл 𝔇, S, c, ε_- или κ_Ω;</w:t>
      </w:r>
    </w:p>
    <w:p w:rsidR="00000000" w:rsidDel="00000000" w:rsidP="00000000" w:rsidRDefault="00000000" w:rsidRPr="00000000" w14:paraId="000001D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3) доказательные обязательства PO-1–PO-10 для R⋆R;</w:t>
      </w:r>
    </w:p>
    <w:p w:rsidR="00000000" w:rsidDel="00000000" w:rsidP="00000000" w:rsidRDefault="00000000" w:rsidRPr="00000000" w14:paraId="000001D3">
      <w:pPr>
        <w:rPr/>
      </w:pPr>
      <w:r w:rsidDel="00000000" w:rsidR="00000000" w:rsidRPr="00000000">
        <w:rPr>
          <w:rtl w:val="0"/>
        </w:rPr>
        <w:t xml:space="preserve">4) связь с ħ, принципом ПН.1, квантовым измерением или экспериментом;</w:t>
      </w:r>
    </w:p>
    <w:p w:rsidR="00000000" w:rsidDel="00000000" w:rsidP="00000000" w:rsidRDefault="00000000" w:rsidRPr="00000000" w14:paraId="000001D4">
      <w:pPr>
        <w:rPr/>
      </w:pPr>
      <w:r w:rsidDel="00000000" w:rsidR="00000000" w:rsidRPr="00000000">
        <w:rPr>
          <w:rtl w:val="0"/>
        </w:rPr>
        <w:t xml:space="preserve">5) утверждения F-1–F-14 или универсальность ПН.2 как физического закона.</w:t>
      </w:r>
    </w:p>
    <w:p w:rsidR="00000000" w:rsidDel="00000000" w:rsidP="00000000" w:rsidRDefault="00000000" w:rsidRPr="00000000" w14:paraId="000001D5">
      <w:pPr>
        <w:pStyle w:val="Heading2"/>
        <w:rPr/>
      </w:pPr>
      <w:bookmarkStart w:colFirst="0" w:colLast="0" w:name="_sq4izov4o9z8" w:id="17"/>
      <w:bookmarkEnd w:id="17"/>
      <w:r w:rsidDel="00000000" w:rsidR="00000000" w:rsidRPr="00000000">
        <w:rPr>
          <w:rtl w:val="0"/>
        </w:rPr>
        <w:t xml:space="preserve">B.9. Итоговый статус PO-12</w:t>
      </w:r>
    </w:p>
    <w:p w:rsidR="00000000" w:rsidDel="00000000" w:rsidP="00000000" w:rsidRDefault="00000000" w:rsidRPr="00000000" w14:paraId="000001D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PO-12 закрыто на уровне абстрактного теоремного пакета ПН.2 v1.0 и четырёх примеров Приложения A: вычислимый сертификат, исходный код, тестовый набор, ожидаемые и полученные значения, инструкция и контрольные хеши зафиксированы. Расширение сертификата на конкретную авторскую реализацию R⋆R требует предварительного закрытия соответствующих PO-1–PO-10 и не считается выполненным настоящим приложением.</w:t>
      </w:r>
    </w:p>
    <w:p w:rsidR="00000000" w:rsidDel="00000000" w:rsidP="00000000" w:rsidRDefault="00000000" w:rsidRPr="00000000" w14:paraId="000001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rPr/>
      </w:pPr>
      <w:r w:rsidDel="00000000" w:rsidR="00000000" w:rsidRPr="00000000">
        <w:rPr>
          <w:rtl w:val="0"/>
        </w:rPr>
        <w:t xml:space="preserve">Конец канонической редакции v1.0.</w:t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rial Unicode MS"/>
  <w:font w:name="Caudex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Cambria Math">
    <w:embedRegular w:fontKey="{00000000-0000-0000-0000-000000000000}" r:id="rId7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after="16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Arial" w:cs="Arial" w:eastAsia="Arial" w:hAnsi="Arial"/>
      <w:b w:val="0"/>
      <w:bCs w:val="0"/>
      <w:color w:val="000000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Arial" w:cs="Arial" w:eastAsia="Arial" w:hAnsi="Arial"/>
      <w:b w:val="0"/>
      <w:bCs w:val="0"/>
      <w:color w:val="00000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rFonts w:ascii="Arial" w:cs="Arial" w:eastAsia="Arial" w:hAnsi="Arial"/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Caudex-regular.ttf"/><Relationship Id="rId2" Type="http://schemas.openxmlformats.org/officeDocument/2006/relationships/font" Target="fonts/Caudex-bold.ttf"/><Relationship Id="rId3" Type="http://schemas.openxmlformats.org/officeDocument/2006/relationships/font" Target="fonts/Caudex-italic.ttf"/><Relationship Id="rId4" Type="http://schemas.openxmlformats.org/officeDocument/2006/relationships/font" Target="fonts/Caudex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