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60"/>
        <w:jc w:val="center"/>
      </w:pPr>
      <w:r>
        <w:rPr>
          <w:rFonts w:ascii="DejaVu Sans" w:hAnsi="DejaVu Sans"/>
          <w:b/>
          <w:i w:val="0"/>
          <w:color w:val="1F4775"/>
          <w:sz w:val="49"/>
        </w:rPr>
        <w:t>МОНОГРАФИЯ</w:t>
        <w:br/>
        <w:t>БАЗОВЫЙ ПРОЕКТ KLT-RBD</w:t>
      </w:r>
    </w:p>
    <w:p>
      <w:pPr>
        <w:jc w:val="center"/>
      </w:pPr>
      <w:r>
        <w:rPr>
          <w:rFonts w:ascii="DejaVu Sans" w:hAnsi="DejaVu Sans"/>
          <w:b/>
          <w:i w:val="0"/>
          <w:color w:val="9A6711"/>
          <w:sz w:val="50"/>
        </w:rPr>
        <w:t>ТОМ III</w:t>
      </w:r>
    </w:p>
    <w:p>
      <w:pPr>
        <w:jc w:val="center"/>
      </w:pPr>
      <w:r>
        <w:rPr>
          <w:rFonts w:ascii="DejaVu Sans" w:hAnsi="DejaVu Sans"/>
          <w:b/>
          <w:i w:val="0"/>
          <w:color w:val="1F4775"/>
          <w:sz w:val="33"/>
        </w:rPr>
        <w:t>V*P-ФИЗИКА И СТРАТИФИЦИРОВАННОЕ ВРЕМЯ:</w:t>
        <w:br/>
        <w:t>РЕДУЦИРОВАННАЯ ПРЕДСКАЗАТЕЛЬНАЯ</w:t>
        <w:br/>
        <w:t>ПАКЕТНАЯ КОСМОЛОГИЯ</w:t>
      </w:r>
    </w:p>
    <w:p>
      <w:pPr>
        <w:jc w:val="center"/>
      </w:pPr>
      <w:r>
        <w:rPr>
          <w:rFonts w:ascii="DejaVu Serif" w:hAnsi="DejaVu Serif"/>
          <w:b w:val="0"/>
          <w:i/>
          <w:sz w:val="23"/>
        </w:rPr>
        <w:t>Частичный мост NAPG 3.0 → G₂/Hodge-геометрия → физическая геометрия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116000" cy="1116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16000" cy="1116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DejaVu Sans" w:hAnsi="DejaVu Sans"/>
          <w:b/>
          <w:i w:val="0"/>
          <w:color w:val="1F4775"/>
          <w:sz w:val="32"/>
        </w:rPr>
        <w:t>Курпишев Иван Борисович</w:t>
      </w:r>
    </w:p>
    <w:p>
      <w:pPr>
        <w:jc w:val="center"/>
      </w:pPr>
      <w:r>
        <w:rPr>
          <w:rFonts w:ascii="DejaVu Serif" w:hAnsi="DejaVu Serif"/>
          <w:b w:val="0"/>
          <w:i w:val="0"/>
          <w:sz w:val="22"/>
        </w:rPr>
        <w:t>Независимый исследователь · Калининград · 2026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КОНТРОЛЬНАЯ ТОЧКА. </w:t>
            </w:r>
            <w:r>
              <w:rPr>
                <w:rFonts w:ascii="DejaVu Serif" w:hAnsi="DejaVu Serif"/>
                <w:sz w:val="19"/>
              </w:rPr>
              <w:t>T3-BRIDGE-v0.5. Построен строгий частичный алгебраический мост на сертифицированном октонионном секторе; геометрический и физический lift оставлены условными/открытыми.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СТАТУСНЫЙ ЗАМОК. </w:t>
            </w:r>
            <w:r>
              <w:rPr>
                <w:rFonts w:ascii="DejaVu Serif" w:hAnsi="DejaVu Serif"/>
                <w:sz w:val="19"/>
              </w:rPr>
              <w:t>truth_layer_promotion=0. G₂/Hodge-realization не является выводом уравнений Эйнштейна, наблюдательной физикой или подтверждением F-1–F-14.</w:t>
            </w:r>
          </w:p>
        </w:tc>
      </w:tr>
    </w:tbl>
    <w:p>
      <w:pPr>
        <w:spacing w:after="40" w:before="0"/>
      </w:pPr>
    </w:p>
    <w:p>
      <w:r>
        <w:br w:type="page"/>
      </w: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Паспорт выпуска T3-BRIDGE-v0.5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Поле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Зафиксированное значение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Автор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Курпишев Иван Борисович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Проект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ЛОГИКА КУРПИШЕВА 2 · Базовый проект KLT-RBD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Том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III · V*P-физика и стратифицированное время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Контрольная точка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T3-BRIDGE-v0.5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Предыдущая точка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T3-CAUSAL-v0.4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Предмет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Partial bridge Br; octonionic G₂ witness; Hodge associator channel; morphisms; countermodels; NUM certificate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Математический статус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DEF-A / CL-THM / PROP / COND / NUM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Физический статус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MODEL / OPEN; NOT VALIDATED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Независимая проверка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EXT-RUN не исполнен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Статусный замок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truth_layer_promotion=0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Release fingerprint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bc6c0ddd1a60494564c12abc3311efb46ec451ef047b7e331222c6d838286592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ГЛАВНОЕ РЕШЕНИЕ v0.5. </w:t>
            </w:r>
            <w:r>
              <w:rPr>
                <w:rFonts w:ascii="DejaVu Serif" w:hAnsi="DejaVu Serif"/>
                <w:sz w:val="19"/>
              </w:rPr>
              <w:t>Мост NAPG→PhysGeom не объявляется универсальным. Закрыт только сертифицированный алгебраический канал NAPG_oct→G₂Vect. Переход к smooth G₂-manifold требует дополнительных данных; переход к лоренцевой физике и наблюдаемым остаётся OPEN.</w:t>
            </w:r>
          </w:p>
        </w:tc>
      </w:tr>
    </w:tbl>
    <w:p>
      <w:pPr>
        <w:spacing w:after="40" w:before="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0. Реестр изменений относительно T3-CAUSAL-v0.4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ID</w:t>
            </w:r>
          </w:p>
        </w:tc>
        <w:tc>
          <w:tcPr>
            <w:tcW w:type="dxa" w:w="464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Изменение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Статус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Граница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T3-BR-001</w:t>
            </w:r>
          </w:p>
        </w:tc>
        <w:tc>
          <w:tcPr>
            <w:tcW w:type="dxa" w:w="464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Определены source/codomain и hard domain частичного моста Br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DEF-A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Общий NAPG вне domain → ABSTAIN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T3-BR-002</w:t>
            </w:r>
          </w:p>
        </w:tc>
        <w:tc>
          <w:tcPr>
            <w:tcW w:type="dxa" w:w="464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Построен octonionic bridge NAPG_oct→G₂Vect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CL-THM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Алгебраический, не физический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T3-BR-003</w:t>
            </w:r>
          </w:p>
        </w:tc>
        <w:tc>
          <w:tcPr>
            <w:tcW w:type="dxa" w:w="464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Определена карта J_Ass:Ass→Λ⁴V*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THM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В октонионном секторе q_Ass=−2*φ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T3-BR-004</w:t>
            </w:r>
          </w:p>
        </w:tc>
        <w:tc>
          <w:tcPr>
            <w:tcW w:type="dxa" w:w="464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Доказана функториальность по norm-preserving algebra isomorphisms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PROP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Морфизмы сохраняют φ,ψ,q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T3-BR-005</w:t>
            </w:r>
          </w:p>
        </w:tc>
        <w:tc>
          <w:tcPr>
            <w:tcW w:type="dxa" w:w="464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Разделены Br_alg, Br_geom и Br_phys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DEF-A/COND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Последняя ступень OPEN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T3-BR-006</w:t>
            </w:r>
          </w:p>
        </w:tc>
        <w:tc>
          <w:tcPr>
            <w:tcW w:type="dxa" w:w="464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Legacy g_α bracket проверен на Jacobi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REFUTED variant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При α≠0 J(e1,e2,f3)=αh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T3-BR-007</w:t>
            </w:r>
          </w:p>
        </w:tc>
        <w:tc>
          <w:tcPr>
            <w:tcW w:type="dxa" w:w="464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Выполнен T3-BRIDGE-NUM-001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NUM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EMP-OBS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1. Источниковая и доказательная рамка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Источник</w:t>
            </w:r>
          </w:p>
        </w:tc>
        <w:tc>
          <w:tcPr>
            <w:tcW w:type="dxa" w:w="464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Роль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Статус</w:t>
            </w:r>
          </w:p>
        </w:tc>
      </w:tr>
      <w:tr>
        <w:trPr>
          <w:cantSplit w:val="true"/>
        </w:trPr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T1 v197 RU</w:t>
            </w:r>
          </w:p>
        </w:tc>
        <w:tc>
          <w:tcPr>
            <w:tcW w:type="dxa" w:w="464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C@C, Reper, D/Dom, ПН.2, status firewall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CANONICAL</w:t>
            </w:r>
          </w:p>
        </w:tc>
      </w:tr>
      <w:tr>
        <w:trPr>
          <w:cantSplit w:val="true"/>
        </w:trPr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T2-FREEZE-v1.0</w:t>
            </w:r>
          </w:p>
        </w:tc>
        <w:tc>
          <w:tcPr>
            <w:tcW w:type="dxa" w:w="464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NAPG types, associator domain, Hodge/Fredholm layer, obstruction gates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CANONICAL</w:t>
            </w:r>
          </w:p>
        </w:tc>
      </w:tr>
      <w:tr>
        <w:trPr>
          <w:cantSplit w:val="true"/>
        </w:trPr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T3-CAUSAL-v0.4</w:t>
            </w:r>
          </w:p>
        </w:tc>
        <w:tc>
          <w:tcPr>
            <w:tcW w:type="dxa" w:w="464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T_cs direct-sum type, CGI, prohibition Ass=Tor/Curv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ROLLBACK</w:t>
            </w:r>
          </w:p>
        </w:tc>
      </w:tr>
      <w:tr>
        <w:trPr>
          <w:cantSplit w:val="true"/>
        </w:trPr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SIGMA/NAPG source</w:t>
            </w:r>
          </w:p>
        </w:tc>
        <w:tc>
          <w:tcPr>
            <w:tcW w:type="dxa" w:w="464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stratified Hodge data, candidate G₂ family, reduced deformation setup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LEGACY PROOF-OBJECT</w:t>
            </w:r>
          </w:p>
        </w:tc>
      </w:tr>
      <w:tr>
        <w:trPr>
          <w:cantSplit w:val="true"/>
        </w:trPr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Baez, The Octonions</w:t>
            </w:r>
          </w:p>
        </w:tc>
        <w:tc>
          <w:tcPr>
            <w:tcW w:type="dxa" w:w="464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octonions, alternativity, normed division algebra, G₂ relation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CLASSICAL SUPPORT</w:t>
            </w:r>
          </w:p>
        </w:tc>
      </w:tr>
      <w:tr>
        <w:trPr>
          <w:cantSplit w:val="true"/>
        </w:trPr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Fernández–Gray; Bryant; Karigiannis</w:t>
            </w:r>
          </w:p>
        </w:tc>
        <w:tc>
          <w:tcPr>
            <w:tcW w:type="dxa" w:w="464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G₂ torsion classes, exceptional holonomy, flows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CLASSICAL PRIOR ART</w:t>
            </w:r>
          </w:p>
        </w:tc>
      </w:tr>
      <w:tr>
        <w:trPr>
          <w:cantSplit w:val="true"/>
        </w:trPr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Ambrose–Singer</w:t>
            </w:r>
          </w:p>
        </w:tc>
        <w:tc>
          <w:tcPr>
            <w:tcW w:type="dxa" w:w="464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curvature/holonomy relation under connection hypotheses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CLASSICAL PRIOR ART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SOURCE FIREWALL. </w:t>
            </w:r>
            <w:r>
              <w:rPr>
                <w:rFonts w:ascii="DejaVu Serif" w:hAnsi="DejaVu Serif"/>
                <w:sz w:val="19"/>
              </w:rPr>
              <w:t>В legacy SIGMA-тексте конкретная bracket-family проверяется заново. Ссылочный статус источника не освобождает формулы от Jacobi, d²=0, domain и compatibility tests.</w:t>
            </w:r>
          </w:p>
        </w:tc>
      </w:tr>
    </w:tbl>
    <w:p>
      <w:pPr>
        <w:spacing w:after="40" w:before="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2. Архитектура частичного моста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Мост является не метафорой, а частичной структуросохраняющей процедурой с source category, target category, bridge certificate и failure output.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Знание о существовании моста требует предъявления всех структур, используемых в codomain: метрики, ориентации, положительной формы, smoothness, soldering и связи. Отсутствующее звено не достраивается словами.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Для вычислителя мост проявляется как pipeline с зелёными, условными и заблокированными ступенями. Для геометра — как последовательность забывающих и добавляющих структуру функторов.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Закрытый алгебраический канал создаёт G₂-векторное пространство; последующие ступени могут служить моделью внутренней геометрии поля или слоя V*P.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G₂-структура риманова. Она не является автоматически лоренцевым пространством-временем, физическим полем или наблюдаемой.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Авторской является blocker-safe композиция NAPG, Reper/D/Dom и доказательных статусов; октонионы, Hodge star и G₂ являются classical prior art.</w:t>
            </w:r>
          </w:p>
        </w:tc>
      </w:tr>
    </w:tbl>
    <w:p>
      <w:pPr>
        <w:spacing w:after="40" w:before="0"/>
      </w:pP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620753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5_ladder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62075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1. Три ступени моста и weakest-link gate.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T3-BR-001 [DEF-A]. Категория NAPG^cert содержит объекты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N=(A,⊙,Dom_⊙,Ass_⊙,R,D,Cert,Status),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и морфизмы, сохраняющие операцию на общем домене, Reper/D/Dom, provenance и запрет повышения статуса.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T3-BR-002 [CL/DEF-A]. Категория G2Vect^cert содержит ориентированные 7-мерные евклидовы пространства с положительной 3-формой и её Hodge dual: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G=(V,g,or,φ,ψ=*₍g,or₎φ,Cert,Status).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Морфизмы — orientation-preserving isometries f с f*φ'=φ; тогда автоматически f*ψ'=ψ.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T3-BR-003 [DEF-A]. Bridge certificate β для N∈NAPG^cert включает: 8-мерную real unital positive composition algebra O; norm N_O; alternative multiplication μ_O; embedding/realization ρ исходного admissible sector в O; identification V=1⊥; Dβ, Domβ, provenance и statusβ.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Br_β : Dom(Br_β) ⊂ NAPG^cert ⇀ G2Vect^cert,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причём Br_β(N)=ABSTAIN, если хотя бы один обязательный компонент β отсутствует или не проверен. Статус результата равен слабейшему из status_N и status_β.</w:t>
      </w: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3. Октонионный алгебраический мост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Носителем является вещественная алгебра октонионов O и её семимерная мнимая часть V=1⊥. Неассоциативность и евклидова геометрия существуют в одной сертифицированной структуре.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Утверждения проверяются через composition identity, alternativity, явную таблицу Fano и multilinear identities. Это конечномерная точная математика.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Наблюдатель видит семь направлений, cross product и положительную 3-форму; ассоциатор проявляется как 4-форма, а не как расплывчатая «кривизна».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Конструкция даёт внутренний G₂-geometric carrier, пригодный для последующего bundle lift.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Алгебраический carrier не содержит пространства-времени, connection dynamics, физических единиц или данных.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Новизна Тома III — включение классического octonion→G₂ correspondence в строгий NAPG bridge с D/Dom и ABSTAIN.</w:t>
            </w:r>
          </w:p>
        </w:tc>
      </w:tr>
    </w:tbl>
    <w:p>
      <w:pPr>
        <w:spacing w:after="40" w:before="0"/>
      </w:pP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796518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5_oct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7965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2. Октонионный witness и точный associator-Hodge channel.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Пусть O — вещественная алгебра октонионов с единицей 1, сопряжением, положительной нормой N(x)=x x̄ и скалярным произведением g, полученным поляризацией N. Положим V=1⊥=Im O и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x×y = Im(xy),   φ(x,y,z)=g(x×y,z),   ψ=*φ.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Теорема T3-BR-1 [CL-THM]. Форма φ является положительной 3-формой на V; её стабилизатор в GL(V) есть компактная real form G₂. Следовательно, Br_O(O)=(V,g,or,φ,ψ) корректно определён после выбора orientation, совместимой с φ.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Доказательная опора. Composition norm задаёт положительную метрику; octonionic cross product удовлетворяет стандартным 7D vector-product identities; форма φ восстанавливает g и orientation. Это classical octonion/G₂ correspondence, используемое здесь как bridge witness.</w:t>
      </w:r>
    </w:p>
    <w:p>
      <w:pPr>
        <w:pStyle w:val="Heading2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3.1. Замороженная Fano-конвенция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Для вычислительного сертификата ориентированные тройки равны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(123),(145),(176),(246),(257),(347),(365).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 возрастающей записи положительная 3-форма имеет вид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φ = e¹²³ + e¹⁴⁵ − e¹⁶⁷ + e²⁴⁶ + e²⁵⁷ + e³⁴⁷ − e³⁵⁶,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ψ=*φ = −e¹²⁴⁷ + e¹²⁵⁶ + e¹³⁴⁶ + e¹³⁵⁷ − e²³⁴⁵ + e²³⁶⁷ + e⁴⁵⁶⁷.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КОНВЕНЦИОННАЯ ГРАНИЦА. </w:t>
            </w:r>
            <w:r>
              <w:rPr>
                <w:rFonts w:ascii="DejaVu Serif" w:hAnsi="DejaVu Serif"/>
                <w:sz w:val="19"/>
              </w:rPr>
              <w:t>Знаки φ, ψ и числовой коэффициент associator identity зависят от orientation и multiplication convention. Сертификат замораживает одну конвенцию и не переносит знаки молча.</w:t>
            </w:r>
          </w:p>
        </w:tc>
      </w:tr>
    </w:tbl>
    <w:p>
      <w:pPr>
        <w:spacing w:after="40" w:before="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4. Ассоциаторный канал в Hodge-геометрию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T3-BR-004 [DEF-A]. Для x,y,z,w∈V зададим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Ass_μ(x,y,z)=(xy)z−x(yz),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q_Ass(x,y,z,w)=g(Ass_μ(x,y,z),w).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Теорема T3-BR-2 [THM]. В зафиксированной октонионной конвенции q_Ass является чередующейся 4-формой и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q_Ass = −2 ψ = −2 *φ.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Alternativity октонионов делает associator полностью чередующимся; следовательно q_Ass∈Λ⁴V*. На базисных возрастающих четвёрках обе формы имеют семь ненулевых компонент. Прямое вычисление даёт q_{1247}=2 при ψ_{1247}=−1 и тот же коэффициент −2 на остальных шести компонентах. Multilinearity завершает доказательство.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ЗАКРЫТЫЙ КАНАЛ. </w:t>
            </w:r>
            <w:r>
              <w:rPr>
                <w:rFonts w:ascii="DejaVu Serif" w:hAnsi="DejaVu Serif"/>
                <w:sz w:val="19"/>
              </w:rPr>
              <w:t>В octonionic sector построена строгая карта J_Ass:Ass_μ↦q_Ass∈Λ⁴V*. Это genuine geometric Hodge channel. Она не является картой Ass→Tor или Ass→Curv.</w:t>
            </w:r>
          </w:p>
        </w:tc>
      </w:tr>
    </w:tbl>
    <w:p>
      <w:pPr>
        <w:spacing w:after="40" w:before="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Следствие T3-BR-2a [PROP]. Норма associator channel пропорциональна норме Hodge dual: ||q_Ass||=2||ψ||. Это точное алгебраическое равенство в выбранной нормировке, а не измеренная физическая амплитуда.</w:t>
      </w: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5. Морфизмы и коммутативные диаграммы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444988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5_morph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4449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3. Функториальность Br_alg на сертифицированных изоморфизмах.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Теорема T3-BR-3 [CL-THM/PROP]. Пусть F:O→O' — unital norm-preserving algebra isomorphism. Тогда f=F|_{Im O} есть orientation-preserving isometry и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f(x×y)=f(x)×'f(y),   f*φ'=φ,   f*ψ'=ψ,   f*q'_Ass=q_Ass.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F(1)=1 и сохранение нормы дают F(1⊥)=1⊥ и сохранение g. Multiplicativity даёт сохранение imaginary product и cross product. Определения φ и q затем коммутируют с F; Hodge dual сохраняется из isometry и orientation. □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Следовательно Br_alg является функтором на groupoid сертифицированных octonion realizations и norm-preserving algebra isomorphisms. На произвольных NAPG morphisms это утверждение не действует.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STATUS FIREWALL. </w:t>
            </w:r>
            <w:r>
              <w:rPr>
                <w:rFonts w:ascii="DejaVu Serif" w:hAnsi="DejaVu Serif"/>
                <w:sz w:val="19"/>
              </w:rPr>
              <w:t>Функториальность не повышает статус. Формальный THM на source и MODEL bridge certificate дают не более MODEL в физическом downstream-слое.</w:t>
            </w:r>
          </w:p>
        </w:tc>
      </w:tr>
    </w:tbl>
    <w:p>
      <w:pPr>
        <w:spacing w:after="40" w:before="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6. От G₂-векторного пространства к smooth geometry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Геометрический объект требует base manifold, smooth bundle, fibrewise positive 3-form, soldering и connection. Векторное пространство само по себе не имеет exterior derivative.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Торсионные классы известны из dφ и dψ после определения smooth structure и operator domains. Fibrewise algebra не определяет d.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Феноменологически переход проявляется как различие между одинаковой алгеброй в каждой точке и её неодинаковым пространственным склеиванием.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Smooth lift может моделировать внутреннюю геометрию поля или 7D auxiliary sector.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Он не создаёт 4D Lorentz signature, Einstein dynamics, causal cones или observables автоматически.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Авторская дисциплина состоит в разделении algebraic, differential-geometric и physical bridges.</w:t>
            </w:r>
          </w:p>
        </w:tc>
      </w:tr>
    </w:tbl>
    <w:p>
      <w:pPr>
        <w:spacing w:after="40" w:before="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T3-BR-005 [COND]. Geometric lift datum над гладким 7-многообразием M есть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L=(E→M, μ_O, N_O, φ_E, σ:E≅TM, ∇, D_L, Dom_L),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где fibrewise octonion structures и φ_E гладко зависят от точки, а σ является soldering isomorphism. Тогда φ=σ_*φ_E задаёт G₂-structure на M.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Для Levi-Civita connection формы torsion classes определяются classical decomposition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dφ = τ₀ ψ + 3τ₁∧φ + *τ₃,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dψ = 4τ₁∧ψ + τ₂∧φ.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При этом algebraic q_Ass=−2ψ сохраняется fibrewise, но значения τ_i зависят от spatial variation φ, connection и differential domain. Они не выводятся из fibrewise associator alone.</w:t>
      </w:r>
    </w:p>
    <w:p>
      <w:pPr>
        <w:pStyle w:val="Heading2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6.1. Ступени и статусы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Ступень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Карта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Статус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Минимальный сертификат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Br_alg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NAPG_oct→G₂Vect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CLOSED-CL/THM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unit, positive composition norm, alternativity, D/Dom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Br_bundle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G₂Vect family→G₂-bundle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COND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smooth transition maps preserving φ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Br_geom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bundle+soldering→G₂-manifold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COND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smooth 7-manifold, TM identification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Br_diff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G₂-manifold→torsion/curvature data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COND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connection, d, domains, boundary/interface data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Br_phys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geometric data→V*P/Lorentz/fields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OPEN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4D reduction, units, action, equations, observables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7. Контрмодели и bridge firewall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515294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5_gate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51529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4. Допустимый сектор, ABSTAIN и refuted legacy bracket.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ID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Ошибочный ход</w:t>
            </w:r>
          </w:p>
        </w:tc>
        <w:tc>
          <w:tcPr>
            <w:tcW w:type="dxa" w:w="504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Строгий вердикт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CEX-B1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Arbitrary nonassociative algebra</w:t>
            </w:r>
          </w:p>
        </w:tc>
        <w:tc>
          <w:tcPr>
            <w:tcW w:type="dxa" w:w="504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Нет положительной composition norm и canonical 7D imaginary sector; Br_alg undefined.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CEX-B2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Associative algebra Ass=0</w:t>
            </w:r>
          </w:p>
        </w:tc>
        <w:tc>
          <w:tcPr>
            <w:tcW w:type="dxa" w:w="504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Нулевой ассоциатор не выбирает метрику, Hodge star, torsion или curvature.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CEX-B3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Same algebra, different metrics/orientations</w:t>
            </w:r>
          </w:p>
        </w:tc>
        <w:tc>
          <w:tcPr>
            <w:tcW w:type="dxa" w:w="504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Hodge star меняется; мост не каноничен без certificate.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CEX-B4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Positive 3-form absent</w:t>
            </w:r>
          </w:p>
        </w:tc>
        <w:tc>
          <w:tcPr>
            <w:tcW w:type="dxa" w:w="504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вся 3-форма в 7D лежит в open G₂ orbit.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CEX-B5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Fibrewise octonions only</w:t>
            </w:r>
          </w:p>
        </w:tc>
        <w:tc>
          <w:tcPr>
            <w:tcW w:type="dxa" w:w="504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Нет dφ, τ_i, curvature или dynamics без smooth lift.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CEX-B6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G₂ structure interpreted as spacetime</w:t>
            </w:r>
          </w:p>
        </w:tc>
        <w:tc>
          <w:tcPr>
            <w:tcW w:type="dxa" w:w="504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G₂-structure Riemannian 7D; Lorentzian 4D bridge требует отдельной reduction.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CEX-B7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Legacy mixed central bracket</w:t>
            </w:r>
          </w:p>
        </w:tc>
        <w:tc>
          <w:tcPr>
            <w:tcW w:type="dxa" w:w="504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Jacobiator J(e₁,e₂,f₃)=αh; при α≠0 это не Lie algebra.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CEX-B8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NUM certificate called experiment</w:t>
            </w:r>
          </w:p>
        </w:tc>
        <w:tc>
          <w:tcPr>
            <w:tcW w:type="dxa" w:w="504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Exact table checks are not EMP-OBS or EXT-RUN.</w:t>
            </w:r>
          </w:p>
        </w:tc>
      </w:tr>
    </w:tbl>
    <w:p>
      <w:pPr>
        <w:spacing w:after="20"/>
      </w:pPr>
    </w:p>
    <w:p>
      <w:pPr>
        <w:pStyle w:val="Heading2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7.1. Отрицательный аудит legacy g_α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Legacy source задаёт ненулевые отношения [e_i,e_j]=ε_ijk e_k, [f_i,f_j]=ε_ijk f_k, [e_i,f_j]=αδ_ij h, h central. Для тройки (e₁,e₂,f₃):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J(e₁,e₂,f₃)=[[e₁,e₂],f₃]+[[e₂,f₃],e₁]+[[f₃,e₁],e₂]=αh.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Следовательно, при α≠0 Jacobi identity нарушена. Не существует Lie group G_α с этой Lie algebra, а соответствующие Maurer–Cartan equations не могут использоваться как differential proof-object без ремонта. При α=0 смешанный канал исчезает, но также исчезает заявленная α-controlled coupling.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REFUTED VARIANT. </w:t>
            </w:r>
            <w:r>
              <w:rPr>
                <w:rFonts w:ascii="DejaVu Serif" w:hAnsi="DejaVu Serif"/>
                <w:sz w:val="19"/>
              </w:rPr>
              <w:t>Отвергнут не весь G₂/NAPG замысел, а конкретная legacy bracket-family в неизменённом виде. T3-BRIDGE-v0.5 заменяет её корректным octonionic witness и оставляет задачу repaired differential family открытой.</w:t>
            </w:r>
          </w:p>
        </w:tc>
      </w:tr>
    </w:tbl>
    <w:p>
      <w:pPr>
        <w:spacing w:after="40" w:before="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8. Вычислительный сертификат T3-BRIDGE-NUM-001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Сертификат реализует точную integer octonion table, frozen Fano convention и bridge gates. Seed используется для randomized multilinear tests; базисные тождества проверяются точно.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Проверка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Результат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Контроль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Composition norm N(xy)=N(x)N(y)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max error=0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Левая/правая alternativity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max error=0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Семь ненулевых компонент φ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1/1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q_Ass=−2*φ на 35 базисных 4-компонентах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35/35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constant = −2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Чередование q_Ass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max error=0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Нетривиальная Fano-автоморфия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64/64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Коммутативность algebra/G₂ diagram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max error=0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Jacobi failure legacy bracket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1/1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J = h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Hard-gate PASS/ABSTAIN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8/8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Запрет повышения статуса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5/5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ИТОГ NUM. </w:t>
            </w:r>
            <w:r>
              <w:rPr>
                <w:rFonts w:ascii="DejaVu Serif" w:hAnsi="DejaVu Serif"/>
                <w:sz w:val="19"/>
              </w:rPr>
              <w:t>Все тесты пройдены. Сертификат доказывает корректность выбранной конечномерной реализации и выявляет legacy Jacobi defect. Он не доказывает физическое существование V*P, field equations или observables.</w:t>
            </w:r>
          </w:p>
        </w:tc>
      </w:tr>
    </w:tbl>
    <w:p>
      <w:pPr>
        <w:spacing w:after="40" w:before="0"/>
      </w:pPr>
    </w:p>
    <w:p>
      <w:pPr>
        <w:pStyle w:val="Heading2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8.1. Воспроизведение и хеши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Команда: python t3_v05_checks.py. Среда: Python 3, NumPy. Выходы: t3_v05_checks_output.json и t3_v05_checks_output.txt. Frozen seed: 20260726.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Объект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SHA-256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tom3_v0_4.docx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08b255e57e9913e4cc042872984fbedcdc07cfac55df2560293571e9ae4d0ac3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tom3_v0_4.pdf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b227b9bad012cc0e592769e7d2bc68c6ecab13a7a6b349af0b2fc21df83effe9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t3_v05_checks.py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df10447a166fb78f7d3cb6240d52f88e927f4b489333691a99c8bd21abcc233a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t3_v05_checks_output.json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ea0192ccb7ef2d943ceb052764efb033061d31f7ba68965a8f8dc2d2b08b62fc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t3_v05_checks_output.txt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b62b8ed4e17979c88f06ba2586bbbb13338debc15a0201e9284c849efbcb2266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main_SIGMA_freeze.tex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e321aab8351e34c147ce93ce8706db74b7e7add980beb89621b4f2e0416f7c6c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tom2_v1_0.docx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717336313292e0237474fb33703409bf41092922afd93b9bae803bb50027eec4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T3-V05 release fingerprint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bc6c0ddd1a60494564c12abc3311efb46ec451ef047b7e331222c6d838286592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9. Обновление матрицы T3-PO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ID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Обязательство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Статус v0.5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Основание/следующий шаг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T3-PO-010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NAPG→PhysGeom bridge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PARTIAL-CLOSED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Br_alg closed on octonionic sector; Br_phys OPEN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T3-PO-011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Hodge/G₂ realization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CLOSED-ALG/COND-GEOM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φ,ψ,q exact; smooth lift conditional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T3-PO-012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Bridge functor and morphisms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CLOSED-GROUPOID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Norm-preserving octonion isomorphisms only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T3-PO-013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Associator geometric channel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PARTIAL-CLOSED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Ass→Λ⁴ closed; Ass→Tor/Curv OPEN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T3-PO-014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Separation Ass/Tor/Curv/Hol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CLOSED-NEG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No automatic identifications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T3-PO-048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Map Ass→E_cs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PARTIAL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J_Ass lands in Λ⁴; differential map to E_cs not built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T3-PO-053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Repaired differential family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OPEN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Legacy g_α refuted for α≠0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T3-PO-054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Smooth octonion bundle lift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OPEN/COND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Need transition cocycle and soldering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T3-PO-055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Lorentzian reduction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OPEN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G₂ Riemannian carrier is not spacetime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T3-PO-056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Bridge observables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OPEN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No measurement adapter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T3-PO-057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Independent bridge reproduction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OPEN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EXT-RUN not executed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10. Реестр блокеров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ID</w:t>
            </w:r>
          </w:p>
        </w:tc>
        <w:tc>
          <w:tcPr>
            <w:tcW w:type="dxa" w:w="345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Блокер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Воздействие</w:t>
            </w:r>
          </w:p>
        </w:tc>
        <w:tc>
          <w:tcPr>
            <w:tcW w:type="dxa" w:w="277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Закрытие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BLK-B01</w:t>
            </w:r>
          </w:p>
        </w:tc>
        <w:tc>
          <w:tcPr>
            <w:tcW w:type="dxa" w:w="345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Нет repaired differential g_α family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BLOCKS legacy torsion results</w:t>
            </w:r>
          </w:p>
        </w:tc>
        <w:tc>
          <w:tcPr>
            <w:tcW w:type="dxa" w:w="277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Construct Lie/DGA model with Jacobi or d²=0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BLK-B02</w:t>
            </w:r>
          </w:p>
        </w:tc>
        <w:tc>
          <w:tcPr>
            <w:tcW w:type="dxa" w:w="345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Нет global smooth octonion bundle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BLOCKS Br_geom</w:t>
            </w:r>
          </w:p>
        </w:tc>
        <w:tc>
          <w:tcPr>
            <w:tcW w:type="dxa" w:w="277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Specify transition cocycle preserving φ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BLK-B03</w:t>
            </w:r>
          </w:p>
        </w:tc>
        <w:tc>
          <w:tcPr>
            <w:tcW w:type="dxa" w:w="345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Нет soldering TM≅E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BLOCKS manifold interpretation</w:t>
            </w:r>
          </w:p>
        </w:tc>
        <w:tc>
          <w:tcPr>
            <w:tcW w:type="dxa" w:w="277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Choose 7-manifold and global topology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BLK-B04</w:t>
            </w:r>
          </w:p>
        </w:tc>
        <w:tc>
          <w:tcPr>
            <w:tcW w:type="dxa" w:w="345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Нет connection/domain/BC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BLOCKS τ_i and spectra</w:t>
            </w:r>
          </w:p>
        </w:tc>
        <w:tc>
          <w:tcPr>
            <w:tcW w:type="dxa" w:w="277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Use T2 Hodge/Fredholm contract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BLK-B05</w:t>
            </w:r>
          </w:p>
        </w:tc>
        <w:tc>
          <w:tcPr>
            <w:tcW w:type="dxa" w:w="345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Нет map Λ⁴→E_cs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BLOCKS Ass→Tor/Curv</w:t>
            </w:r>
          </w:p>
        </w:tc>
        <w:tc>
          <w:tcPr>
            <w:tcW w:type="dxa" w:w="277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Derive, do not analogize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BLK-B06</w:t>
            </w:r>
          </w:p>
        </w:tc>
        <w:tc>
          <w:tcPr>
            <w:tcW w:type="dxa" w:w="345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Нет 7D→4D Lorentz reduction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BLOCKS physical geometry</w:t>
            </w:r>
          </w:p>
        </w:tc>
        <w:tc>
          <w:tcPr>
            <w:tcW w:type="dxa" w:w="277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Define section/reduction and signature bridge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BLK-B07</w:t>
            </w:r>
          </w:p>
        </w:tc>
        <w:tc>
          <w:tcPr>
            <w:tcW w:type="dxa" w:w="345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Нет action/field equations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BLOCKS dynamics</w:t>
            </w:r>
          </w:p>
        </w:tc>
        <w:tc>
          <w:tcPr>
            <w:tcW w:type="dxa" w:w="277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Next variational checkpoint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BLK-B08</w:t>
            </w:r>
          </w:p>
        </w:tc>
        <w:tc>
          <w:tcPr>
            <w:tcW w:type="dxa" w:w="345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Нет Obs/units/data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BLOCKS empirical status</w:t>
            </w:r>
          </w:p>
        </w:tc>
        <w:tc>
          <w:tcPr>
            <w:tcW w:type="dxa" w:w="277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Later observational adapter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BLK-B09</w:t>
            </w:r>
          </w:p>
        </w:tc>
        <w:tc>
          <w:tcPr>
            <w:tcW w:type="dxa" w:w="345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Нет EXT-RUN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BLOCKS EMP-OBS</w:t>
            </w:r>
          </w:p>
        </w:tc>
        <w:tc>
          <w:tcPr>
            <w:tcW w:type="dxa" w:w="277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Independent code/data freeze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11. Что доказано и что не доказано</w:t>
      </w:r>
    </w:p>
    <w:p>
      <w:pPr>
        <w:pStyle w:val="Heading2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11.1. Доказано или строго определено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partial bridge contract с source, codomain, certificate, status и ABSTAIN;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октонионный Br_alg в G₂Vect на positive composition/alternative sector;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явные формы φ и ψ в frozen Fano convention;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чередование q_Ass и точное тождество q_Ass=−2ψ;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функториальность по unital norm-preserving algebra isomorphisms;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отрицательное разделение associator, torsion, curvature и holonomy;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Jacobi counterexample для legacy mixed central bracket при α≠0;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воспроизводимый NUM certificate и status nonpromotion.</w:t>
      </w:r>
    </w:p>
    <w:p>
      <w:pPr>
        <w:pStyle w:val="Heading2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11.2. Не доказано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универсальный мост для всех объектов NAPG 3.0;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существование repaired α-family с заявленными differential/torsion formulas;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глобальный smooth G₂-manifold, Fredholm Hodge package или spectral flow;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карта associator→torsion/curvature или причинный тензор природы;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лоренцева редукция, глобальная гиперболичность и уравнения Эйнштейна;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вариационный принцип, стрела времени и космологическая динамика;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наблюдаемые, эмпирическая калибровка, ПН.2 как физический закон и F-1–F-14;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независимый EXT-RUN.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PUBLICATION GATE. </w:t>
            </w:r>
            <w:r>
              <w:rPr>
                <w:rFonts w:ascii="DejaVu Serif" w:hAnsi="DejaVu Serif"/>
                <w:sz w:val="19"/>
              </w:rPr>
              <w:t>Выпуск пригоден как строгий математический bridge paper при явном указании partial domain и refuted legacy variant. Формулировки «NAPG выводит физику», «получена теория пространства-времени» или «ассоциатор является кривизной» запрещены.</w:t>
            </w:r>
          </w:p>
        </w:tc>
      </w:tr>
    </w:tbl>
    <w:p>
      <w:pPr>
        <w:spacing w:after="40" w:before="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12. Библиография и граница prior art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ID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Источник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Роль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[T1]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Курпишев И.Б. Базовый проект KLT-RBD. Том I. v197 RU, 2026.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Canonical internal language/status source.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[T2]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Курпишев И.Б. Базовый проект KLT-RBD. Том II. T2-FREEZE-v1.0, 2026.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Canonical NAPG/Hodge source.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[T3-04]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Курпишев И.Б. Том III. T3-CAUSAL-v0.4, 2026.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Previous rollback anchor.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[NAPG]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Kurpishev I.B. Kurpishev’s Theory of Stratified Time: Associator Rigidity and Nonassociative Packet Geometry. Project manuscript, 2026.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Legacy model and source for audit; not imported blindly.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[B]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Baez J.C. The Octonions. Bull. Amer. Math. Soc. 39 (2002), 145–205. arXiv:math/0105155.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Octonions and exceptional groups.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[FG]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Fernández M., Gray A. Riemannian manifolds with structure group G₂. Ann. Mat. Pura Appl. 132 (1982), 19–45. DOI 10.1007/BF01760975.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Classical G₂ torsion classification.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[BR]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Bryant R.L. Metrics with exceptional holonomy. Ann. of Math. 126 (1987), 525–576. DOI 10.2307/1971360.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G₂ holonomy and positive forms.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[K]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Karigiannis S. Flows of G₂ Structures, I. arXiv:math/0702077, 2007.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Torsion forms and G₂ flows.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[AS]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Ambrose W., Singer I.M. A theorem on holonomy. Trans. Amer. Math. Soc. 75 (1953), 428–443. DOI 10.2307/1990721.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Curvature-holonomy relation under hypotheses.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ГРАНИЦА. </w:t>
            </w:r>
            <w:r>
              <w:rPr>
                <w:rFonts w:ascii="DejaVu Serif" w:hAnsi="DejaVu Serif"/>
                <w:sz w:val="19"/>
              </w:rPr>
              <w:t>Partial bridge architecture, D/Dom-certificate, weakest-link status, ABSTAIN и включение octonionic witness в NAPG/KLT-RBD принадлежат архитектуре Курпишева Ивана Борисовича. Октонионы, G₂, Hodge duality, torsion classes и holonomy theory являются prior art.</w:t>
            </w:r>
          </w:p>
        </w:tc>
      </w:tr>
    </w:tbl>
    <w:p>
      <w:pPr>
        <w:spacing w:after="40" w:before="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13. Следующая точка сборки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T3-VAR-v0.6. </w:t>
            </w:r>
            <w:r>
              <w:rPr>
                <w:rFonts w:ascii="DejaVu Serif" w:hAnsi="DejaVu Serif"/>
                <w:sz w:val="19"/>
              </w:rPr>
              <w:t>Построить вариационный принцип и стрелу времени Курпишева: configuration space, action functional, admissible variations, Euler–Lagrange operator, boundary terms, energy/entropy candidates, sign conventions, relation to Ξ/Δ_act/Υ и строгая граница между geometric flow и physical time.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WP</w:t>
            </w:r>
          </w:p>
        </w:tc>
        <w:tc>
          <w:tcPr>
            <w:tcW w:type="dxa" w:w="595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Работа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Связь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WP-23</w:t>
            </w:r>
          </w:p>
        </w:tc>
        <w:tc>
          <w:tcPr>
            <w:tcW w:type="dxa" w:w="595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Определить configuration/trajectory spaces и action domain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Глава 12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WP-24</w:t>
            </w:r>
          </w:p>
        </w:tc>
        <w:tc>
          <w:tcPr>
            <w:tcW w:type="dxa" w:w="595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Развести physical action, Δ_act и Hodge Laplacian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Notation lock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WP-25</w:t>
            </w:r>
          </w:p>
        </w:tc>
        <w:tc>
          <w:tcPr>
            <w:tcW w:type="dxa" w:w="595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Вывести first variation и boundary terms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T3-PO-015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WP-26</w:t>
            </w:r>
          </w:p>
        </w:tc>
        <w:tc>
          <w:tcPr>
            <w:tcW w:type="dxa" w:w="595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Сформулировать conditional arrow theorem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COND only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WP-27</w:t>
            </w:r>
          </w:p>
        </w:tc>
        <w:tc>
          <w:tcPr>
            <w:tcW w:type="dxa" w:w="595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Построить counterexamples к monotonicity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No hidden Lyapunov claim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WP-28</w:t>
            </w:r>
          </w:p>
        </w:tc>
        <w:tc>
          <w:tcPr>
            <w:tcW w:type="dxa" w:w="595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Создать NUM certificate на finite-dimensional model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Глава 22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WP-29</w:t>
            </w:r>
          </w:p>
        </w:tc>
        <w:tc>
          <w:tcPr>
            <w:tcW w:type="dxa" w:w="595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Сохранить truth_layer_promotion=0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Release gate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14. Rollback и контрольная фиксация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Rollback anchor: T3-BRIDGE-v0.5. Выпуск не перезаписывает v0.1–v0.4. Refuted legacy bracket сохраняется в provenance как отрицательный результат. Изменение Томов I–II требует отдельного change-set и обратной синхронизации.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truth_layer_promotion = 0,   EXT-RUN = NOT EXECUTED.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794" w:right="964" w:bottom="850" w:left="964" w:header="340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/>
        <w:b w:val="0"/>
        <w:i w:val="0"/>
        <w:sz w:val="16"/>
      </w:rPr>
      <w:t xml:space="preserve">Курпишев Иван Борисович · Калининград · 2026   | 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DejaVu Sans" w:hAnsi="DejaVu Sans"/>
        <w:b w:val="0"/>
        <w:i w:val="0"/>
        <w:color w:val="1F4775"/>
        <w:sz w:val="16"/>
      </w:rPr>
      <w:t>БАЗОВЫЙ ПРОЕКТ KLT-RBD · ТОМ III · T3-BRIDGE-v0.5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ejaVu Serif" w:hAnsi="DejaVu Serif" w:eastAsia="DejaVu Seri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F477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1F477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DejaVu Sans" w:hAnsi="DejaVu Sans"/>
      <w:b/>
      <w:bCs/>
      <w:color w:val="1C406C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DejaVu Sans" w:hAnsi="DejaVu Sans"/>
      <w:b/>
      <w:color w:val="1C406C"/>
      <w:spacing w:val="5"/>
      <w:kern w:val="28"/>
      <w:sz w:val="4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DejaVu Sans" w:hAnsi="DejaVu Sans"/>
      <w:b/>
      <w:i/>
      <w:iCs/>
      <w:color w:val="9A6A16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20" Type="http://schemas.openxmlformats.org/officeDocument/2006/relationships/image" Target="media/image10.png"/><Relationship Id="rId21" Type="http://schemas.openxmlformats.org/officeDocument/2006/relationships/image" Target="media/image11.png"/><Relationship Id="rId22" Type="http://schemas.openxmlformats.org/officeDocument/2006/relationships/image" Target="media/image12.png"/><Relationship Id="rId23" Type="http://schemas.openxmlformats.org/officeDocument/2006/relationships/image" Target="media/image13.png"/><Relationship Id="rId24" Type="http://schemas.openxmlformats.org/officeDocument/2006/relationships/image" Target="media/image14.png"/><Relationship Id="rId25" Type="http://schemas.openxmlformats.org/officeDocument/2006/relationships/image" Target="media/image15.png"/><Relationship Id="rId26" Type="http://schemas.openxmlformats.org/officeDocument/2006/relationships/image" Target="media/image16.png"/><Relationship Id="rId27" Type="http://schemas.openxmlformats.org/officeDocument/2006/relationships/image" Target="media/image17.png"/><Relationship Id="rId28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