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360"/>
        <w:jc w:val="center"/>
      </w:pPr>
      <w:r>
        <w:rPr>
          <w:rFonts w:ascii="DejaVu Sans" w:hAnsi="DejaVu Sans"/>
          <w:b/>
          <w:i w:val="0"/>
          <w:color w:val="1F4775"/>
          <w:sz w:val="49"/>
        </w:rPr>
        <w:t>МОНОГРАФИЯ</w:t>
        <w:br/>
        <w:t>БАЗОВЫЙ ПРОЕКТ KLT-RBD</w:t>
      </w:r>
    </w:p>
    <w:p>
      <w:pPr>
        <w:jc w:val="center"/>
      </w:pPr>
      <w:r>
        <w:rPr>
          <w:rFonts w:ascii="DejaVu Sans" w:hAnsi="DejaVu Sans"/>
          <w:b/>
          <w:i w:val="0"/>
          <w:color w:val="9A6711"/>
          <w:sz w:val="50"/>
        </w:rPr>
        <w:t>ТОМ III</w:t>
      </w:r>
    </w:p>
    <w:p>
      <w:pPr>
        <w:jc w:val="center"/>
      </w:pPr>
      <w:r>
        <w:rPr>
          <w:rFonts w:ascii="DejaVu Sans" w:hAnsi="DejaVu Sans"/>
          <w:b/>
          <w:i w:val="0"/>
          <w:color w:val="1F4775"/>
          <w:sz w:val="33"/>
        </w:rPr>
        <w:t>V*P-ФИЗИКА И СТРАТИФИЦИРОВАННОЕ ВРЕМЯ:</w:t>
        <w:br/>
        <w:t>РЕДУЦИРОВАННАЯ ПРЕДСКАЗАТЕЛЬНАЯ</w:t>
        <w:br/>
        <w:t>ПАКЕТНАЯ КОСМОЛОГИЯ</w:t>
      </w:r>
    </w:p>
    <w:p>
      <w:pPr>
        <w:jc w:val="center"/>
      </w:pPr>
      <w:r>
        <w:rPr>
          <w:rFonts w:ascii="DejaVu Serif" w:hAnsi="DejaVu Serif"/>
          <w:b w:val="0"/>
          <w:i/>
          <w:sz w:val="23"/>
        </w:rPr>
        <w:t>Наблюдаемые, расстояния, ковариации и честный EMP-PLAN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116000" cy="1116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16000" cy="1116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ascii="DejaVu Sans" w:hAnsi="DejaVu Sans"/>
          <w:b/>
          <w:i w:val="0"/>
          <w:color w:val="1F4775"/>
          <w:sz w:val="32"/>
        </w:rPr>
        <w:t>Курпишев Иван Борисович</w:t>
      </w:r>
    </w:p>
    <w:p>
      <w:pPr>
        <w:jc w:val="center"/>
      </w:pPr>
      <w:r>
        <w:rPr>
          <w:rFonts w:ascii="DejaVu Serif" w:hAnsi="DejaVu Serif"/>
          <w:b w:val="0"/>
          <w:i w:val="0"/>
          <w:sz w:val="22"/>
        </w:rPr>
        <w:t>Независимый исследователь · Калининград · 2026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КОНТРОЛЬНАЯ ТОЧКА. </w:t>
            </w:r>
            <w:r>
              <w:rPr>
                <w:rFonts w:ascii="DejaVu Serif" w:hAnsi="DejaVu Serif"/>
                <w:sz w:val="19"/>
              </w:rPr>
              <w:t>T3-OBS-v0.8. Построены redshift/distance adapters, observable matrix, covariance likelihood, identifiability audit и source-cards действующих наблюдательных программ.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СТАТУСНЫЙ ЗАМОК. </w:t>
            </w:r>
            <w:r>
              <w:rPr>
                <w:rFonts w:ascii="DejaVu Serif" w:hAnsi="DejaVu Serif"/>
                <w:sz w:val="19"/>
              </w:rPr>
              <w:t>truth_layer_promotion=0. Ни один внешний каталог не анализировался и ни один EMP-OBS не создавался. Все data-dependent поля остаются EMP-PLAN, [ЗАПОЛНЯЕМОЕ ПОЛЕ] или ABSTAIN.</w:t>
            </w:r>
          </w:p>
        </w:tc>
      </w:tr>
    </w:tbl>
    <w:p>
      <w:pPr>
        <w:spacing w:after="40" w:before="0"/>
      </w:pPr>
    </w:p>
    <w:p>
      <w:r>
        <w:br w:type="page"/>
      </w: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Паспорт выпуска T3-OBS-v0.8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cantSplit w:val="true"/>
          <w:tblHeader w:val="true"/>
        </w:trPr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Поле</w:t>
            </w:r>
          </w:p>
        </w:tc>
        <w:tc>
          <w:tcPr>
            <w:tcW w:type="dxa" w:w="697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Значение</w:t>
            </w:r>
          </w:p>
        </w:tc>
      </w:tr>
      <w:tr>
        <w:trPr>
          <w:cantSplit w:val="true"/>
        </w:trPr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Автор</w:t>
            </w:r>
          </w:p>
        </w:tc>
        <w:tc>
          <w:tcPr>
            <w:tcW w:type="dxa" w:w="697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Курпишев Иван Борисович</w:t>
            </w:r>
          </w:p>
        </w:tc>
      </w:tr>
      <w:tr>
        <w:trPr>
          <w:cantSplit w:val="true"/>
        </w:trPr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Проект</w:t>
            </w:r>
          </w:p>
        </w:tc>
        <w:tc>
          <w:tcPr>
            <w:tcW w:type="dxa" w:w="697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ЛОГИКА КУРПИШЕВА 2 · Базовый проект KLT-RBD</w:t>
            </w:r>
          </w:p>
        </w:tc>
      </w:tr>
      <w:tr>
        <w:trPr>
          <w:cantSplit w:val="true"/>
        </w:trPr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Том</w:t>
            </w:r>
          </w:p>
        </w:tc>
        <w:tc>
          <w:tcPr>
            <w:tcW w:type="dxa" w:w="697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III · V*P-физика и стратифицированное время</w:t>
            </w:r>
          </w:p>
        </w:tc>
      </w:tr>
      <w:tr>
        <w:trPr>
          <w:cantSplit w:val="true"/>
        </w:trPr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Контрольная точка</w:t>
            </w:r>
          </w:p>
        </w:tc>
        <w:tc>
          <w:tcPr>
            <w:tcW w:type="dxa" w:w="697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T3-OBS-v0.8</w:t>
            </w:r>
          </w:p>
        </w:tc>
      </w:tr>
      <w:tr>
        <w:trPr>
          <w:cantSplit w:val="true"/>
        </w:trPr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Предыдущая точка</w:t>
            </w:r>
          </w:p>
        </w:tc>
        <w:tc>
          <w:tcPr>
            <w:tcW w:type="dxa" w:w="697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T3-ISO-v0.7</w:t>
            </w:r>
          </w:p>
        </w:tc>
      </w:tr>
      <w:tr>
        <w:trPr>
          <w:cantSplit w:val="true"/>
        </w:trPr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Предмет</w:t>
            </w:r>
          </w:p>
        </w:tc>
        <w:tc>
          <w:tcPr>
            <w:tcW w:type="dxa" w:w="697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H(z), redshift, distances, BAO/SN/CMB adapters, covariance, nuisance parameters, identifiability</w:t>
            </w:r>
          </w:p>
        </w:tc>
      </w:tr>
      <w:tr>
        <w:trPr>
          <w:cantSplit w:val="true"/>
        </w:trPr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Математический статус</w:t>
            </w:r>
          </w:p>
        </w:tc>
        <w:tc>
          <w:tcPr>
            <w:tcW w:type="dxa" w:w="697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DEF-A / PROP / THM / COND / MODEL / NUM</w:t>
            </w:r>
          </w:p>
        </w:tc>
      </w:tr>
      <w:tr>
        <w:trPr>
          <w:cantSplit w:val="true"/>
        </w:trPr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Эмпирический статус</w:t>
            </w:r>
          </w:p>
        </w:tc>
        <w:tc>
          <w:tcPr>
            <w:tcW w:type="dxa" w:w="697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EMP-PLAN; EMP-OBS отсутствует; EXT-RUN не исполнен</w:t>
            </w:r>
          </w:p>
        </w:tc>
      </w:tr>
      <w:tr>
        <w:trPr>
          <w:cantSplit w:val="true"/>
        </w:trPr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Проверка внешних проектов</w:t>
            </w:r>
          </w:p>
        </w:tc>
        <w:tc>
          <w:tcPr>
            <w:tcW w:type="dxa" w:w="697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официальные источники проверены 26 июля 2026 г.</w:t>
            </w:r>
          </w:p>
        </w:tc>
      </w:tr>
      <w:tr>
        <w:trPr>
          <w:cantSplit w:val="true"/>
        </w:trPr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Статусный замок</w:t>
            </w:r>
          </w:p>
        </w:tc>
        <w:tc>
          <w:tcPr>
            <w:tcW w:type="dxa" w:w="697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truth_layer_promotion=0</w:t>
            </w:r>
          </w:p>
        </w:tc>
      </w:tr>
      <w:tr>
        <w:trPr>
          <w:cantSplit w:val="true"/>
        </w:trPr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Release fingerprint</w:t>
            </w:r>
          </w:p>
        </w:tc>
        <w:tc>
          <w:tcPr>
            <w:tcW w:type="dxa" w:w="697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350370fd20851dc81be29bab8f9cb0f3f0861c27d2301217fceb153a38b4663d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ЧТО ДОКАЗАНО. </w:t>
            </w:r>
            <w:r>
              <w:rPr>
                <w:rFonts w:ascii="DejaVu Serif" w:hAnsi="DejaVu Serif"/>
                <w:sz w:val="19"/>
              </w:rPr>
              <w:t>Алгебра расстояний, условия distance duality, scale degeneracies, covariance quadratic form и analytic nuisance minimization в объявленных доменах.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ЧТО НЕ ДОКАЗАНО. </w:t>
            </w:r>
            <w:r>
              <w:rPr>
                <w:rFonts w:ascii="DejaVu Serif" w:hAnsi="DejaVu Serif"/>
                <w:sz w:val="19"/>
              </w:rPr>
              <w:t>Физическая истинность V*P, происхождение H(z), конкретная packet correction, согласие с DESI/Pantheon+/Planck/Euclid, значения параметров и статистическая значимость.</w:t>
            </w:r>
          </w:p>
        </w:tc>
      </w:tr>
    </w:tbl>
    <w:p>
      <w:pPr>
        <w:spacing w:after="40" w:before="0"/>
      </w:pP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1. Наблюдательный интерфейс и граница знания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ОНТОЛОГИЯ. </w:t>
            </w:r>
            <w:r>
              <w:rPr>
                <w:rFonts w:ascii="DejaVu Serif" w:hAnsi="DejaVu Serif"/>
                <w:sz w:val="19"/>
              </w:rPr>
              <w:t>Наблюдаемая есть элемент data space, полученный из модельного состояния через типизированный адаптер, а не само модельное состояние.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ГНОСЕОЛОГИЯ. </w:t>
            </w:r>
            <w:r>
              <w:rPr>
                <w:rFonts w:ascii="DejaVu Serif" w:hAnsi="DejaVu Serif"/>
                <w:sz w:val="19"/>
              </w:rPr>
              <w:t>Связь считается известной после определения map, units, calibration, selection, covariance и provenance. Формула без этих слоёв остаётся MODEL.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ФЕНОМЕНОЛОГИЯ. </w:t>
            </w:r>
            <w:r>
              <w:rPr>
                <w:rFonts w:ascii="DejaVu Serif" w:hAnsi="DejaVu Serif"/>
                <w:sz w:val="19"/>
              </w:rPr>
              <w:t>Для экспериментатора адаптер проявляется как каталог, маска, таблица ошибок и likelihood; для вычислителя — как частичная функция с fail states.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ФИЗИЧЕСКИЙ СМЫСЛ. </w:t>
            </w:r>
            <w:r>
              <w:rPr>
                <w:rFonts w:ascii="DejaVu Serif" w:hAnsi="DejaVu Serif"/>
                <w:sz w:val="19"/>
              </w:rPr>
              <w:t>Моделируется путь от background solution к измеряемым redshift-distance summaries.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Наблюдательный адаптер не доказывает механизм, породивший H(z), и не превращает fit в причинное объяснение.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1F3F5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B1F23"/>
              <w:left w:val="single" w:sz="10" w:color="1B1F23"/>
              <w:bottom w:val="single" w:sz="6" w:color="1B1F23"/>
              <w:right w:val="single" w:sz="6" w:color="1B1F23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B1F23"/>
                <w:sz w:val="19"/>
              </w:rPr>
              <w:t xml:space="preserve">АВТОРСКАЯ НОВИЗНА. </w:t>
            </w:r>
            <w:r>
              <w:rPr>
                <w:rFonts w:ascii="DejaVu Serif" w:hAnsi="DejaVu Serif"/>
                <w:sz w:val="19"/>
              </w:rPr>
              <w:t>Авторская новизна — blocker-safe Obs operator, встроенный в KLT-RBD с weakest-link status и обязательным ABSTAIN.</w:t>
            </w:r>
          </w:p>
        </w:tc>
      </w:tr>
    </w:tbl>
    <w:p>
      <w:pPr>
        <w:spacing w:after="40" w:before="0"/>
      </w:pP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6048000" cy="373248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8_adapter.png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37324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1. Сквозной наблюдательный адаптер и его PASS/FAIL-шлюзы.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T3-OBS-001 [DEF-A]. Наблюдательный адаптер есть частичная карта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Obs_𝒟 : Dom(Obs_𝒟) ⊂ Q_model × Cal_𝒟 × Sel_𝒟 × Prov_𝒟 ⇀ Y_𝒟 × Cov_𝒟 × Cert_𝒟.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Здесь 𝒟 обозначает наблюдательную программу, Y_𝒟 — пространство data summaries, Cov_𝒟 — ковариационный объект, а Cert_𝒟 хранит units, version, mask, license, hashes и source-card. Если обязательный аргумент отсутствует, Obs_𝒟 не определён.</w:t>
      </w: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2. Redshift map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T3-OBS-002 [DEF-A/COND]. Для photon wave-vector k и четырёхскоростей эмиттера u_e и наблюдателя u_o redshift задаётся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1+z = (−g(u_e,k_e))/(−g(u_o,k_o)).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В FLRW-background при comoving emitter/observer это редуцируется к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1+z = a(t_o)/a(t_e).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Редукция условна: она предполагает metric light propagation, выбранную congruence, корректное разделение peculiar velocity и gravitational contributions, а также clock convention. Для V*P эти гипотезы должны входить в bridge certificate.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ЗАПОЛНЯЕМОЕ ПОЛЕ. </w:t>
            </w:r>
            <w:r>
              <w:rPr>
                <w:rFonts w:ascii="DejaVu Serif" w:hAnsi="DejaVu Serif"/>
                <w:sz w:val="19"/>
              </w:rPr>
              <w:t>[ЗАПОЛНЯЕМОЕ ПОЛЕ: точный V*P photon/clock adapter, frame convention и правила коррекции peculiar velocities].</w:t>
            </w:r>
          </w:p>
        </w:tc>
      </w:tr>
    </w:tbl>
    <w:p>
      <w:pPr>
        <w:spacing w:after="40" w:before="0"/>
      </w:pP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3. Иерархия расстояний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6048000" cy="383616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8_distances.png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38361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2. От H(z) к радиальным, поперечным и фотометрическим расстояниям.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Пусть H(z)&gt;0 на интервале наблюдения. Определим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D_H(z)=c/H(z),    D_C(z)=∫₀ᶻ c dz′/H(z′).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Для постоянной пространственной кривизны K transverse comoving distance равна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D_M(z)=S_K(D_C),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S_K(χ)=sin(√Kχ)/√K  (K&gt;0),   χ  (K=0),   sinh(√−Kχ)/√−K  (K&lt;0).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Angular-diameter, luminosity distance и distance modulus: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D_A=D_M/(1+z),   D_L=(1+z)D_M,   μ=5 log₁₀(D_L/Mpc)+25.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Предложение T3-OBS-1 [COND-PROP]. При metric null propagation и сохранении числа фотонов выполняется distance duality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D_L=(1+z)²D_A.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Нарушение duality может означать нарушение гипотез переноса, селекционную ошибку или calibration failure; оно не идентифицирует автоматически новый V*P-механизм.</w:t>
      </w: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4. Параметризация H(z) и closure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Для reference-comparison допускается стандартная параметризация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E(z)² = Ω_r(1+z)^4 + Ω_m(1+z)^3 + Ω_k(1+z)^2 + Ω_DE F_DE(z),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H(z)=H₀E(z),   F_DE(z)=exp{3∫₀ᶻ[1+w(z′)]dz′/(1+z′)}.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Это prior-art comparison family. V*P-модель должна либо вывести собственный H(z;θ_VP), либо определить map из packet variables в эффективные Ω/w-параметры с доказательным статусом MODEL/COND.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CLOSURE BLOCKER. </w:t>
            </w:r>
            <w:r>
              <w:rPr>
                <w:rFonts w:ascii="DejaVu Serif" w:hAnsi="DejaVu Serif"/>
                <w:sz w:val="19"/>
              </w:rPr>
              <w:t>[ЗАПОЛНЯЕМОЕ ПОЛЕ: явное замкнутое уравнение для C₀^pack, C_s^pack и H(z;θ_VP)]. Пока оно отсутствует, нельзя строить уникальный observational prediction.</w:t>
            </w:r>
          </w:p>
        </w:tc>
      </w:tr>
    </w:tbl>
    <w:p>
      <w:pPr>
        <w:spacing w:after="40" w:before="0"/>
      </w:pP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5. Матрица наблюдаемых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96"/>
        <w:gridCol w:w="1996"/>
        <w:gridCol w:w="1996"/>
        <w:gridCol w:w="1996"/>
        <w:gridCol w:w="1996"/>
      </w:tblGrid>
      <w:tr>
        <w:trPr>
          <w:cantSplit w:val="true"/>
          <w:tblHeader w:val="true"/>
        </w:trPr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Объект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Единицы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Измерительный канал</w:t>
            </w:r>
          </w:p>
        </w:tc>
        <w:tc>
          <w:tcPr>
            <w:tcW w:type="dxa" w:w="283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Ключевой nuisance/bridge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Статус</w:t>
            </w:r>
          </w:p>
        </w:tc>
      </w:tr>
      <w:tr>
        <w:trPr>
          <w:cantSplit w:val="true"/>
        </w:trPr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H(z)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km s⁻¹ Mpc⁻¹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cosmic chronometer / model reconstruction</w:t>
            </w:r>
          </w:p>
        </w:tc>
        <w:tc>
          <w:tcPr>
            <w:tcW w:type="dxa" w:w="283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clock + population model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EMP-PLAN</w:t>
            </w:r>
          </w:p>
        </w:tc>
      </w:tr>
      <w:tr>
        <w:trPr>
          <w:cantSplit w:val="true"/>
        </w:trPr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D_H/r_d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dimensionless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radial BAO</w:t>
            </w:r>
          </w:p>
        </w:tc>
        <w:tc>
          <w:tcPr>
            <w:tcW w:type="dxa" w:w="283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sound-horizon calibration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EMP-PLAN</w:t>
            </w:r>
          </w:p>
        </w:tc>
      </w:tr>
      <w:tr>
        <w:trPr>
          <w:cantSplit w:val="true"/>
        </w:trPr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D_M/r_d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dimensionless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transverse BAO</w:t>
            </w:r>
          </w:p>
        </w:tc>
        <w:tc>
          <w:tcPr>
            <w:tcW w:type="dxa" w:w="283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fiducial mapping + r_d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EMP-PLAN</w:t>
            </w:r>
          </w:p>
        </w:tc>
      </w:tr>
      <w:tr>
        <w:trPr>
          <w:cantSplit w:val="true"/>
        </w:trPr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D_V/r_d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dimensionless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isotropic BAO</w:t>
            </w:r>
          </w:p>
        </w:tc>
        <w:tc>
          <w:tcPr>
            <w:tcW w:type="dxa" w:w="283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compressed covariance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EMP-PLAN</w:t>
            </w:r>
          </w:p>
        </w:tc>
      </w:tr>
      <w:tr>
        <w:trPr>
          <w:cantSplit w:val="true"/>
        </w:trPr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μ(z)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mag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Type Ia supernovae</w:t>
            </w:r>
          </w:p>
        </w:tc>
        <w:tc>
          <w:tcPr>
            <w:tcW w:type="dxa" w:w="283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M_B, calibration, peculiar velocities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EMP-PLAN</w:t>
            </w:r>
          </w:p>
        </w:tc>
      </w:tr>
      <w:tr>
        <w:trPr>
          <w:cantSplit w:val="true"/>
        </w:trPr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D_A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Mpc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standard ruler / lensing</w:t>
            </w:r>
          </w:p>
        </w:tc>
        <w:tc>
          <w:tcPr>
            <w:tcW w:type="dxa" w:w="283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source model and duality assumptions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EMP-PLAN</w:t>
            </w:r>
          </w:p>
        </w:tc>
      </w:tr>
      <w:tr>
        <w:trPr>
          <w:cantSplit w:val="true"/>
        </w:trPr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C_ℓ / likelihood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survey-specific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CMB</w:t>
            </w:r>
          </w:p>
        </w:tc>
        <w:tc>
          <w:tcPr>
            <w:tcW w:type="dxa" w:w="283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beam, foregrounds, likelihood code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EMP-PLAN</w:t>
            </w:r>
          </w:p>
        </w:tc>
      </w:tr>
      <w:tr>
        <w:trPr>
          <w:cantSplit w:val="true"/>
        </w:trPr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packet residual Δ_obs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survey-specific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KLT-RBD comparison layer</w:t>
            </w:r>
          </w:p>
        </w:tc>
        <w:tc>
          <w:tcPr>
            <w:tcW w:type="dxa" w:w="283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all upstream gates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OPEN</w:t>
            </w:r>
          </w:p>
        </w:tc>
      </w:tr>
    </w:tbl>
    <w:p>
      <w:pPr>
        <w:spacing w:after="20"/>
      </w:pP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6. Supernova adapter и абсолютная калибровка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Для SN distance vector y_SN с covariance C_SN модельный вектор можно записать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m_model(z;θ,M_B)=5 log₁₀[D_L(z;θ)/Mpc]+25+M_B.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χ²_SN=(y_SN−m_model)^T C_SN⁻¹ (y_SN−m_model).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Предложение T3-OBS-2 [PROP]. Для D_L=H₀⁻¹ d_L(z;θ̃) преобразование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H₀→λH₀,    M_B→M_B+5log₁₀λ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оставляет m_model неизменным. Поэтому uncalibrated SN sample не идентифицирует H₀ отдельно от абсолютной светимости.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При линейном nuisance intercept M analytic generalized-least-squares minimizer равен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M̂ = [1^T C⁻¹(y−m₀)]/[1^T C⁻¹1].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DATA GATE. </w:t>
            </w:r>
            <w:r>
              <w:rPr>
                <w:rFonts w:ascii="DejaVu Serif" w:hAnsi="DejaVu Serif"/>
                <w:sz w:val="19"/>
              </w:rPr>
              <w:t>Для Pantheon+ должны быть заморожены exact data file, full covariance, duplicate-light-curve policy, redshift column, calibrator subset и repository commit/hash. В v0.8 эти поля не заполняются вымышленными значениями.</w:t>
            </w:r>
          </w:p>
        </w:tc>
      </w:tr>
    </w:tbl>
    <w:p>
      <w:pPr>
        <w:spacing w:after="40" w:before="0"/>
      </w:pP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7. BAO adapter и sound-horizon degeneracy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D_V(z)=[z D_M(z)^2 D_H(z)]^{1/3}.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Типичные BAO summaries используют D_M/r_d, D_H/r_d либо D_V/r_d. Для H(z)=H₀E(z) обе геометрические дистанции масштабируются как H₀⁻¹.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Предложение T3-OBS-3 [PROP]. Преобразование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H₀→λH₀,    r_d→r_d/λ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сохраняет D_M/r_d и D_H/r_d. Следовательно, абсолютная шкала требует внешней калибровки r_d или иной независимой длины.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DESI BAO products могут тестировать expansion-shape и distance ratios, но не подтверждают packet mechanism по факту хорошего fit. Model comparison обязан учитывать covariance, fiducial corrections и look-elsewhere/post-selection control.</w:t>
            </w:r>
          </w:p>
        </w:tc>
      </w:tr>
    </w:tbl>
    <w:p>
      <w:pPr>
        <w:spacing w:after="40" w:before="0"/>
      </w:pP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8. Идентифицируемость и covariance discipline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6048000" cy="373248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8_ident.png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37324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3. Два калибровочных вырождения и разрешённые способы их снятия.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Для data vector y, model m(θ,ν) и положительно определённой covariance C определяется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−2log L(θ,ν)=r^T C⁻¹r + log det C + const,   r=y−m(θ,ν).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Если C зависит от параметров, log det C нельзя отбрасывать. Если covariance singular или rank-deficient, требуется declared pseudoinverse/subspace treatment; молчаливое inversion запрещено.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T3-OBS-003 [DEF-A]. Параметр θ_i локально идентифицируем, если соответствующий столбец Jacobian J=∂m/∂θ не лежит в span остальных столбцов с учётом nuisance transformations и data support. Практический gate использует rank/Fisher diagnostics, но NUM-rank не заменяет доказательство глобальной идентифицируемости.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MULTIPLE COMPARISONS. </w:t>
            </w:r>
            <w:r>
              <w:rPr>
                <w:rFonts w:ascii="DejaVu Serif" w:hAnsi="DejaVu Serif"/>
                <w:sz w:val="19"/>
              </w:rPr>
              <w:t>Новые packet signatures, redshift bins, data combinations и nuisance variants должны быть перечислены до раскрытия результата. Иначе nominal p-value или Bayes factor не получает статус независимого теста.</w:t>
            </w:r>
          </w:p>
        </w:tc>
      </w:tr>
    </w:tbl>
    <w:p>
      <w:pPr>
        <w:spacing w:after="40" w:before="0"/>
      </w:pP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9. Актуальная карта внешних данных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6048000" cy="373248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8_sources.png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37324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4. Официальные источники данных и запрет автоматического повышения статуса.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96"/>
        <w:gridCol w:w="1996"/>
        <w:gridCol w:w="1996"/>
        <w:gridCol w:w="1996"/>
        <w:gridCol w:w="1996"/>
      </w:tblGrid>
      <w:tr>
        <w:trPr>
          <w:cantSplit w:val="true"/>
          <w:tblHeader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Источник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Состояние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Проверенный факт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Роль в Томе III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Статус источника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DESI DR1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19.03.2025; public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18.7 млн новых спектров; CC BY 4.0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spectra/redshift adapter tests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support / empirical data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DESI DR2 cosmology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19.03.2025 papers; chains public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BAO results from first 3 years; raw DR2 spectra/redshifts not public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BAO likelihood planning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comparison / empirical summaries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Pantheon+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2022 paper + public repository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1701 light curves / 1550 SNe; distances and covariance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SN adapter and nuisance audit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empirical data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Planck 2018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final full-mission legacy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CMB likelihoods and parameter chains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early-Universe calibration/comparison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prior art / empirical data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Euclid Q1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19.03.2025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63.1 deg²; about 30 million objects; not a cosmology release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catalog/selection adapter testing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support / empirical data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ВАЖНО. </w:t>
            </w:r>
            <w:r>
              <w:rPr>
                <w:rFonts w:ascii="DejaVu Serif" w:hAnsi="DejaVu Serif"/>
                <w:sz w:val="19"/>
              </w:rPr>
              <w:t>Euclid Q1 нельзя использовать как завершённый cosmology validation set: официальный release прямо характеризуется как quick data release, главным образом для ранних astrophysical studies.</w:t>
            </w:r>
          </w:p>
        </w:tc>
      </w:tr>
    </w:tbl>
    <w:p>
      <w:pPr>
        <w:spacing w:after="40" w:before="0"/>
      </w:pP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10. EMP-PLAN: предрегистрационная карточка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cantSplit w:val="true"/>
          <w:tblHeader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Поле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Содержание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Dataset/version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[ЗАПОЛНЯЕМОЕ ПОЛЕ]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Immutable locator + SHA-256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[ЗАПОЛНЯЕМОЕ ПОЛЕ]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Primary observable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[ЗАПОЛНЯЕМОЕ ПОЛЕ: H(z), D_M/r_d, D_H/r_d, μ или иной]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Model family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[ЗАПОЛНЯЕМОЕ ПОЛЕ: ΛCDM comparison + exact V*P closure]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Primary parameter/signature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[ЗАПОЛНЯЕМОЕ ПОЛЕ]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Null model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[ЗАПОЛНЯЕМОЕ ПОЛЕ]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Nuisance parameters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[ЗАПОЛНЯЕМОЕ ПОЛЕ]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Covariance treatment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[ЗАПОЛНЯЕМОЕ ПОЛЕ]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Selection/masks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[ЗАПОЛНЯЕМОЕ ПОЛЕ]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Blinding split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[ЗАПОЛНЯЕМОЕ ПОЛЕ]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Multiplicity correction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[ЗАПОЛНЯЕМОЕ ПОЛЕ]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Support/refutation criterion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[ЗАПОЛНЯЕМОЕ ПОЛЕ]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Independent executor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[ЗАПОЛНЯЕМОЕ ПОЛЕ]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EXT-RUN status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NOT EXECUTED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EMPIRICAL STATUS. </w:t>
            </w:r>
            <w:r>
              <w:rPr>
                <w:rFonts w:ascii="DejaVu Serif" w:hAnsi="DejaVu Serif"/>
                <w:sz w:val="19"/>
              </w:rPr>
              <w:t>Карточка является EMP-PLAN. Пока поля не заполнены и независимый исполнитель не выполнил frozen code/data package, никакой EMP-OBS не существует.</w:t>
            </w:r>
          </w:p>
        </w:tc>
      </w:tr>
    </w:tbl>
    <w:p>
      <w:pPr>
        <w:spacing w:after="40" w:before="0"/>
      </w:pP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11. Вычислительный сертификат T3-OBS-NUM-001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Выполнен синтетический, неэмпирический тест формул и gate-логики. Параметры: seed=20260726; N=2000 на тест; внешние каталоги не загружались и не fit-ились.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cantSplit w:val="true"/>
          <w:tblHeader w:val="true"/>
        </w:trPr>
        <w:tc>
          <w:tcPr>
            <w:tcW w:type="dxa" w:w="425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Проверка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Результат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Max error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Статус</w:t>
            </w:r>
          </w:p>
        </w:tc>
      </w:tr>
      <w:tr>
        <w:trPr>
          <w:cantSplit w:val="true"/>
        </w:trPr>
        <w:tc>
          <w:tcPr>
            <w:tcW w:type="dxa" w:w="425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redshift-scale relation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2.220446049250313e-16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25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dD_C/dz=c/H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1.1758299354105678e-11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25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distance-duality algebra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2.9103830456733704e-11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25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curvature flat limit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3.5082624479169904e-06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25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distance-modulus roundtrip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2.2043770009337757e-15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25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D_V identity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1.854995833363826e-15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25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covariance whitening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1.2434497875801753e-13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25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analytic nuisance stationarity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7.105427357601002e-09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25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SN H₀–M_B degeneracy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1.0658141036401503e-14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25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BAO H₀–r_d degeneracy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1.4210854715202004e-14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25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unit consistency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3.374599739547409e-16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25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adapter PASS/ABSTAIN gate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-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25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weakest-link status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-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25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hash provenance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-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</w:tbl>
    <w:p>
      <w:pPr>
        <w:spacing w:after="20"/>
      </w:pP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Итого: 28000/28000. Статус сертификата NUM. Эмпирический статус: NO EMP-OBS; no external dataset was fitted.</w:t>
      </w: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12. Обновление доказательных обязательств T3-PO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PO</w:t>
            </w:r>
          </w:p>
        </w:tc>
        <w:tc>
          <w:tcPr>
            <w:tcW w:type="dxa" w:w="583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Обязательство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Статус v0.8</w:t>
            </w:r>
          </w:p>
        </w:tc>
      </w:tr>
      <w:tr>
        <w:trPr>
          <w:cantSplit w:val="true"/>
        </w:trPr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T3-PO-074</w:t>
            </w:r>
          </w:p>
        </w:tc>
        <w:tc>
          <w:tcPr>
            <w:tcW w:type="dxa" w:w="583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H(z), D_L, μ adapter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PARTIAL-CLOSED / MODEL</w:t>
            </w:r>
          </w:p>
        </w:tc>
      </w:tr>
      <w:tr>
        <w:trPr>
          <w:cantSplit w:val="true"/>
        </w:trPr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T3-PO-075</w:t>
            </w:r>
          </w:p>
        </w:tc>
        <w:tc>
          <w:tcPr>
            <w:tcW w:type="dxa" w:w="583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likelihood and identifiability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PARTIAL-CLOSED</w:t>
            </w:r>
          </w:p>
        </w:tc>
      </w:tr>
      <w:tr>
        <w:trPr>
          <w:cantSplit w:val="true"/>
        </w:trPr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T3-PO-076</w:t>
            </w:r>
          </w:p>
        </w:tc>
        <w:tc>
          <w:tcPr>
            <w:tcW w:type="dxa" w:w="583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independent EXT-RUN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OPEN</w:t>
            </w:r>
          </w:p>
        </w:tc>
      </w:tr>
      <w:tr>
        <w:trPr>
          <w:cantSplit w:val="true"/>
        </w:trPr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T3-PO-077</w:t>
            </w:r>
          </w:p>
        </w:tc>
        <w:tc>
          <w:tcPr>
            <w:tcW w:type="dxa" w:w="583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redshift bridge V*P → photon clock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OPEN</w:t>
            </w:r>
          </w:p>
        </w:tc>
      </w:tr>
      <w:tr>
        <w:trPr>
          <w:cantSplit w:val="true"/>
        </w:trPr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T3-PO-078</w:t>
            </w:r>
          </w:p>
        </w:tc>
        <w:tc>
          <w:tcPr>
            <w:tcW w:type="dxa" w:w="583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distance-duality assumptions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CLOSED-COND</w:t>
            </w:r>
          </w:p>
        </w:tc>
      </w:tr>
      <w:tr>
        <w:trPr>
          <w:cantSplit w:val="true"/>
        </w:trPr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T3-PO-079</w:t>
            </w:r>
          </w:p>
        </w:tc>
        <w:tc>
          <w:tcPr>
            <w:tcW w:type="dxa" w:w="583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SN nuisance degeneracy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CLOSED-PROP</w:t>
            </w:r>
          </w:p>
        </w:tc>
      </w:tr>
      <w:tr>
        <w:trPr>
          <w:cantSplit w:val="true"/>
        </w:trPr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T3-PO-080</w:t>
            </w:r>
          </w:p>
        </w:tc>
        <w:tc>
          <w:tcPr>
            <w:tcW w:type="dxa" w:w="583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BAO scale degeneracy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CLOSED-PROP</w:t>
            </w:r>
          </w:p>
        </w:tc>
      </w:tr>
      <w:tr>
        <w:trPr>
          <w:cantSplit w:val="true"/>
        </w:trPr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T3-PO-081</w:t>
            </w:r>
          </w:p>
        </w:tc>
        <w:tc>
          <w:tcPr>
            <w:tcW w:type="dxa" w:w="583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dataset provenance and licensing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PARTIAL-CLOSED</w:t>
            </w:r>
          </w:p>
        </w:tc>
      </w:tr>
      <w:tr>
        <w:trPr>
          <w:cantSplit w:val="true"/>
        </w:trPr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T3-PO-082</w:t>
            </w:r>
          </w:p>
        </w:tc>
        <w:tc>
          <w:tcPr>
            <w:tcW w:type="dxa" w:w="583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full covariance ingestion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OPEN</w:t>
            </w:r>
          </w:p>
        </w:tc>
      </w:tr>
      <w:tr>
        <w:trPr>
          <w:cantSplit w:val="true"/>
        </w:trPr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T3-PO-083</w:t>
            </w:r>
          </w:p>
        </w:tc>
        <w:tc>
          <w:tcPr>
            <w:tcW w:type="dxa" w:w="583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global identifiability of V*P parameters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OPEN</w:t>
            </w:r>
          </w:p>
        </w:tc>
      </w:tr>
      <w:tr>
        <w:trPr>
          <w:cantSplit w:val="true"/>
        </w:trPr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T3-PO-084</w:t>
            </w:r>
          </w:p>
        </w:tc>
        <w:tc>
          <w:tcPr>
            <w:tcW w:type="dxa" w:w="583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multiple-comparison control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OPEN</w:t>
            </w:r>
          </w:p>
        </w:tc>
      </w:tr>
      <w:tr>
        <w:trPr>
          <w:cantSplit w:val="true"/>
        </w:trPr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T3-PO-085</w:t>
            </w:r>
          </w:p>
        </w:tc>
        <w:tc>
          <w:tcPr>
            <w:tcW w:type="dxa" w:w="583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frozen observational preregistration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NEXT</w:t>
            </w:r>
          </w:p>
        </w:tc>
      </w:tr>
    </w:tbl>
    <w:p>
      <w:pPr>
        <w:spacing w:after="20"/>
      </w:pP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13. Реестр блокеров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ID</w:t>
            </w:r>
          </w:p>
        </w:tc>
        <w:tc>
          <w:tcPr>
            <w:tcW w:type="dxa" w:w="544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Блокер</w:t>
            </w:r>
          </w:p>
        </w:tc>
        <w:tc>
          <w:tcPr>
            <w:tcW w:type="dxa" w:w="30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Следствие</w:t>
            </w:r>
          </w:p>
        </w:tc>
      </w:tr>
      <w:tr>
        <w:trPr>
          <w:cantSplit w:val="true"/>
        </w:trPr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B-OBS-01</w:t>
            </w:r>
          </w:p>
        </w:tc>
        <w:tc>
          <w:tcPr>
            <w:tcW w:type="dxa" w:w="544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Нет явного V*P closure H(z;θ_VP).</w:t>
            </w:r>
          </w:p>
        </w:tc>
        <w:tc>
          <w:tcPr>
            <w:tcW w:type="dxa" w:w="30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Blocks unique prediction</w:t>
            </w:r>
          </w:p>
        </w:tc>
      </w:tr>
      <w:tr>
        <w:trPr>
          <w:cantSplit w:val="true"/>
        </w:trPr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B-OBS-02</w:t>
            </w:r>
          </w:p>
        </w:tc>
        <w:tc>
          <w:tcPr>
            <w:tcW w:type="dxa" w:w="544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Не определён photon/clock bridge и peculiar-velocity policy.</w:t>
            </w:r>
          </w:p>
        </w:tc>
        <w:tc>
          <w:tcPr>
            <w:tcW w:type="dxa" w:w="30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Blocks redshift map</w:t>
            </w:r>
          </w:p>
        </w:tc>
      </w:tr>
      <w:tr>
        <w:trPr>
          <w:cantSplit w:val="true"/>
        </w:trPr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B-OBS-03</w:t>
            </w:r>
          </w:p>
        </w:tc>
        <w:tc>
          <w:tcPr>
            <w:tcW w:type="dxa" w:w="544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Не выбран immutable dataset release и hash.</w:t>
            </w:r>
          </w:p>
        </w:tc>
        <w:tc>
          <w:tcPr>
            <w:tcW w:type="dxa" w:w="30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Blocks EMP-PLAN freeze</w:t>
            </w:r>
          </w:p>
        </w:tc>
      </w:tr>
      <w:tr>
        <w:trPr>
          <w:cantSplit w:val="true"/>
        </w:trPr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B-OBS-04</w:t>
            </w:r>
          </w:p>
        </w:tc>
        <w:tc>
          <w:tcPr>
            <w:tcW w:type="dxa" w:w="544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Не загружена и не проверена полная covariance.</w:t>
            </w:r>
          </w:p>
        </w:tc>
        <w:tc>
          <w:tcPr>
            <w:tcW w:type="dxa" w:w="30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Blocks likelihood</w:t>
            </w:r>
          </w:p>
        </w:tc>
      </w:tr>
      <w:tr>
        <w:trPr>
          <w:cantSplit w:val="true"/>
        </w:trPr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B-OBS-05</w:t>
            </w:r>
          </w:p>
        </w:tc>
        <w:tc>
          <w:tcPr>
            <w:tcW w:type="dxa" w:w="544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Не определены nuisance priors and calibration hierarchy.</w:t>
            </w:r>
          </w:p>
        </w:tc>
        <w:tc>
          <w:tcPr>
            <w:tcW w:type="dxa" w:w="30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Blocks identifiability</w:t>
            </w:r>
          </w:p>
        </w:tc>
      </w:tr>
      <w:tr>
        <w:trPr>
          <w:cantSplit w:val="true"/>
        </w:trPr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B-OBS-06</w:t>
            </w:r>
          </w:p>
        </w:tc>
        <w:tc>
          <w:tcPr>
            <w:tcW w:type="dxa" w:w="544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Не задан primary signature и δ_min.</w:t>
            </w:r>
          </w:p>
        </w:tc>
        <w:tc>
          <w:tcPr>
            <w:tcW w:type="dxa" w:w="30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Blocks preregistration</w:t>
            </w:r>
          </w:p>
        </w:tc>
      </w:tr>
      <w:tr>
        <w:trPr>
          <w:cantSplit w:val="true"/>
        </w:trPr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B-OBS-07</w:t>
            </w:r>
          </w:p>
        </w:tc>
        <w:tc>
          <w:tcPr>
            <w:tcW w:type="dxa" w:w="544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Не выполнено blind split и multiplicity plan.</w:t>
            </w:r>
          </w:p>
        </w:tc>
        <w:tc>
          <w:tcPr>
            <w:tcW w:type="dxa" w:w="30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Blocks valid significance</w:t>
            </w:r>
          </w:p>
        </w:tc>
      </w:tr>
      <w:tr>
        <w:trPr>
          <w:cantSplit w:val="true"/>
        </w:trPr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B-OBS-08</w:t>
            </w:r>
          </w:p>
        </w:tc>
        <w:tc>
          <w:tcPr>
            <w:tcW w:type="dxa" w:w="544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EXT-RUN не выполнен независимой стороной.</w:t>
            </w:r>
          </w:p>
        </w:tc>
        <w:tc>
          <w:tcPr>
            <w:tcW w:type="dxa" w:w="30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Blocks EMP-OBS</w:t>
            </w:r>
          </w:p>
        </w:tc>
      </w:tr>
      <w:tr>
        <w:trPr>
          <w:cantSplit w:val="true"/>
        </w:trPr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B-OBS-09</w:t>
            </w:r>
          </w:p>
        </w:tc>
        <w:tc>
          <w:tcPr>
            <w:tcW w:type="dxa" w:w="544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Euclid Q1 не является cosmology release.</w:t>
            </w:r>
          </w:p>
        </w:tc>
        <w:tc>
          <w:tcPr>
            <w:tcW w:type="dxa" w:w="30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Cannot serve as full validation</w:t>
            </w:r>
          </w:p>
        </w:tc>
      </w:tr>
      <w:tr>
        <w:trPr>
          <w:cantSplit w:val="true"/>
        </w:trPr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B-OBS-10</w:t>
            </w:r>
          </w:p>
        </w:tc>
        <w:tc>
          <w:tcPr>
            <w:tcW w:type="dxa" w:w="544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Raw DESI DR2 spectra/redshifts not publicly released.</w:t>
            </w:r>
          </w:p>
        </w:tc>
        <w:tc>
          <w:tcPr>
            <w:tcW w:type="dxa" w:w="30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Use only public summaries/chains</w:t>
            </w:r>
          </w:p>
        </w:tc>
      </w:tr>
    </w:tbl>
    <w:p>
      <w:pPr>
        <w:spacing w:after="20"/>
      </w:pP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14. Source-cards и библиография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663"/>
        <w:gridCol w:w="1663"/>
        <w:gridCol w:w="1663"/>
        <w:gridCol w:w="1663"/>
        <w:gridCol w:w="1663"/>
        <w:gridCol w:w="1663"/>
      </w:tblGrid>
      <w:tr>
        <w:trPr>
          <w:cantSplit w:val="true"/>
          <w:tblHeader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3"/>
              </w:rPr>
              <w:t>Автор</w:t>
            </w:r>
          </w:p>
        </w:tc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3"/>
              </w:rPr>
              <w:t>Название</w:t>
            </w:r>
          </w:p>
        </w:tc>
        <w:tc>
          <w:tcPr>
            <w:tcW w:type="dxa" w:w="96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3"/>
              </w:rPr>
              <w:t>Год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3"/>
              </w:rPr>
              <w:t>ID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3"/>
              </w:rPr>
              <w:t>Роль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3"/>
              </w:rPr>
              <w:t>Связь с Томом III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3"/>
              </w:rPr>
              <w:t>Hogg, D. W.</w:t>
            </w:r>
          </w:p>
        </w:tc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Distance measures in cosmology</w:t>
            </w:r>
          </w:p>
        </w:tc>
        <w:tc>
          <w:tcPr>
            <w:tcW w:type="dxa" w:w="96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1999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arXiv:astro-ph/9905116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prior art / formulas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Sections on D_C, D_M, D_A, D_L, μ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3"/>
              </w:rPr>
              <w:t>Planck Collaboration</w:t>
            </w:r>
          </w:p>
        </w:tc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Planck 2018 results. VI. Cosmological parameters</w:t>
            </w:r>
          </w:p>
        </w:tc>
        <w:tc>
          <w:tcPr>
            <w:tcW w:type="dxa" w:w="96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2020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DOI 10.1051/0004-6361/201833910; arXiv:1807.06209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comparison / empirical data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CMB likelihood and parameter framework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3"/>
              </w:rPr>
              <w:t>Brout et al.</w:t>
            </w:r>
          </w:p>
        </w:tc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The Pantheon+ Analysis: Cosmological Constraints</w:t>
            </w:r>
          </w:p>
        </w:tc>
        <w:tc>
          <w:tcPr>
            <w:tcW w:type="dxa" w:w="96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2022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DOI 10.3847/1538-4357/ac8e04; arXiv:2202.04077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empirical data / comparison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SN covariance and cosmological likelihood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3"/>
              </w:rPr>
              <w:t>PantheonPlusSH0ES</w:t>
            </w:r>
          </w:p>
        </w:tc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DataRelease repository</w:t>
            </w:r>
          </w:p>
        </w:tc>
        <w:tc>
          <w:tcPr>
            <w:tcW w:type="dxa" w:w="96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current public repository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GitHub PantheonPlusSH0ES/DataRelease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empirical data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Distances, covariance, chains; commit hash required at freeze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3"/>
              </w:rPr>
              <w:t>DESI Collaboration</w:t>
            </w:r>
          </w:p>
        </w:tc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DESI DR2 Results II: BAO and cosmological constraints</w:t>
            </w:r>
          </w:p>
        </w:tc>
        <w:tc>
          <w:tcPr>
            <w:tcW w:type="dxa" w:w="96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2025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arXiv:2503.14738; DOI 10.1103/tr6y-kpc6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empirical summaries / comparison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D_M/r_d, D_H/r_d and covariance products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3"/>
              </w:rPr>
              <w:t>ESA &amp; Euclid Consortium</w:t>
            </w:r>
          </w:p>
        </w:tc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Euclid Q1 Explanatory Supplement / Overview</w:t>
            </w:r>
          </w:p>
        </w:tc>
        <w:tc>
          <w:tcPr>
            <w:tcW w:type="dxa" w:w="96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2025/2026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DOI 10.1051/0004-6361/202554610; official Q1 docs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support / data adapter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Catalog, masks, photometry/spectroscopy; not cosmology validation</w:t>
            </w:r>
          </w:p>
        </w:tc>
      </w:tr>
    </w:tbl>
    <w:p>
      <w:pPr>
        <w:spacing w:after="20"/>
      </w:pP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15. Реестр изменений и следующая точка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cantSplit w:val="true"/>
          <w:tblHeader w:val="true"/>
        </w:trPr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Тип</w:t>
            </w:r>
          </w:p>
        </w:tc>
        <w:tc>
          <w:tcPr>
            <w:tcW w:type="dxa" w:w="782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Изменение</w:t>
            </w:r>
          </w:p>
        </w:tc>
      </w:tr>
      <w:tr>
        <w:trPr>
          <w:cantSplit w:val="true"/>
        </w:trPr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ADD</w:t>
            </w:r>
          </w:p>
        </w:tc>
        <w:tc>
          <w:tcPr>
            <w:tcW w:type="dxa" w:w="782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Obs_𝒟 partial operator and data-space contract</w:t>
            </w:r>
          </w:p>
        </w:tc>
      </w:tr>
      <w:tr>
        <w:trPr>
          <w:cantSplit w:val="true"/>
        </w:trPr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ADD</w:t>
            </w:r>
          </w:p>
        </w:tc>
        <w:tc>
          <w:tcPr>
            <w:tcW w:type="dxa" w:w="782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redshift and distance hierarchy</w:t>
            </w:r>
          </w:p>
        </w:tc>
      </w:tr>
      <w:tr>
        <w:trPr>
          <w:cantSplit w:val="true"/>
        </w:trPr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ADD</w:t>
            </w:r>
          </w:p>
        </w:tc>
        <w:tc>
          <w:tcPr>
            <w:tcW w:type="dxa" w:w="782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SN and BAO likelihood interfaces</w:t>
            </w:r>
          </w:p>
        </w:tc>
      </w:tr>
      <w:tr>
        <w:trPr>
          <w:cantSplit w:val="true"/>
        </w:trPr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ADD</w:t>
            </w:r>
          </w:p>
        </w:tc>
        <w:tc>
          <w:tcPr>
            <w:tcW w:type="dxa" w:w="782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identifiability degeneracies and covariance discipline</w:t>
            </w:r>
          </w:p>
        </w:tc>
      </w:tr>
      <w:tr>
        <w:trPr>
          <w:cantSplit w:val="true"/>
        </w:trPr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ADD</w:t>
            </w:r>
          </w:p>
        </w:tc>
        <w:tc>
          <w:tcPr>
            <w:tcW w:type="dxa" w:w="782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current official source-cards</w:t>
            </w:r>
          </w:p>
        </w:tc>
      </w:tr>
      <w:tr>
        <w:trPr>
          <w:cantSplit w:val="true"/>
        </w:trPr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ADD</w:t>
            </w:r>
          </w:p>
        </w:tc>
        <w:tc>
          <w:tcPr>
            <w:tcW w:type="dxa" w:w="782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EMP-PLAN preregistration template</w:t>
            </w:r>
          </w:p>
        </w:tc>
      </w:tr>
      <w:tr>
        <w:trPr>
          <w:cantSplit w:val="true"/>
        </w:trPr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NUM</w:t>
            </w:r>
          </w:p>
        </w:tc>
        <w:tc>
          <w:tcPr>
            <w:tcW w:type="dxa" w:w="782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T3-OBS-NUM-001: 28000/28000 synthetic checks</w:t>
            </w:r>
          </w:p>
        </w:tc>
      </w:tr>
      <w:tr>
        <w:trPr>
          <w:cantSplit w:val="true"/>
        </w:trPr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NO CHANGE</w:t>
            </w:r>
          </w:p>
        </w:tc>
        <w:tc>
          <w:tcPr>
            <w:tcW w:type="dxa" w:w="782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truth_layer_promotion=0; no EMP-OBS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cantSplit w:val="true"/>
          <w:tblHeader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Вход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SHA-256</w:t>
            </w:r>
          </w:p>
        </w:tc>
      </w:tr>
      <w:tr>
        <w:trPr>
          <w:cantSplit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tom3_v0_7.docx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978e188c3c1149a5a5620caa5a5c01acf54505abdfe13792bdb1bdc4b2817e9e</w:t>
            </w:r>
          </w:p>
        </w:tc>
      </w:tr>
      <w:tr>
        <w:trPr>
          <w:cantSplit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tom3_v0_7.pdf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934649f1429fe84efe7409fac0aa2fddb0feede16e6ff43afd36af3e198bdb31</w:t>
            </w:r>
          </w:p>
        </w:tc>
      </w:tr>
      <w:tr>
        <w:trPr>
          <w:cantSplit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t3_v08_checks.py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cd2c512c00fae66d23d8007f5b2c0c6b68d2e0376cf53778f260e47d34a01894</w:t>
            </w:r>
          </w:p>
        </w:tc>
      </w:tr>
      <w:tr>
        <w:trPr>
          <w:cantSplit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t3_v08_checks_output.json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6007c0b106886a9034792d4d1e8011a45727ac4531e9aff59d714310fb70b1fa</w:t>
            </w:r>
          </w:p>
        </w:tc>
      </w:tr>
      <w:tr>
        <w:trPr>
          <w:cantSplit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tom1_v197_ru.pdf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5a2021c02428e3e395fe81e029c46cd26b4a0e06ceb7dbfc89befddffd84a7d8</w:t>
            </w:r>
          </w:p>
        </w:tc>
      </w:tr>
      <w:tr>
        <w:trPr>
          <w:cantSplit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tom2_v1_0.docx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717336313292e0237474fb33703409bf41092922afd93b9bae803bb50027eec4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СЛЕДУЮЩАЯ ТОЧКА. </w:t>
            </w:r>
            <w:r>
              <w:rPr>
                <w:rFonts w:ascii="DejaVu Serif" w:hAnsi="DejaVu Serif"/>
                <w:sz w:val="19"/>
              </w:rPr>
              <w:t>T3-PN2-v0.9. ПН.2 в физико-космологическом интерфейсе: строгий импорт канонической минимаксной теоремы, отделение F-1–F-14, операционализация измеримых величин и выбор первого preregistered EXT-RUN без повышения статуса.</w:t>
            </w:r>
          </w:p>
        </w:tc>
      </w:tr>
    </w:tbl>
    <w:p>
      <w:pPr>
        <w:spacing w:after="40" w:before="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794" w:right="964" w:bottom="850" w:left="964" w:header="340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DejaVu Sans" w:hAnsi="DejaVu Sans"/>
        <w:b w:val="0"/>
        <w:i w:val="0"/>
        <w:sz w:val="16"/>
      </w:rPr>
      <w:t xml:space="preserve">Курпишев Иван Борисович · Калининград · 2026   |  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DejaVu Sans" w:hAnsi="DejaVu Sans"/>
        <w:b w:val="0"/>
        <w:i w:val="0"/>
        <w:color w:val="1F4775"/>
        <w:sz w:val="16"/>
      </w:rPr>
      <w:t>БАЗОВЫЙ ПРОЕКТ KLT-RBD · ТОМ III · T3-OBS-v0.8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DejaVu Serif" w:hAnsi="DejaVu Serif" w:eastAsia="DejaVu Serif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DejaVu Sans" w:hAnsi="DejaVu Sans"/>
      <w:b/>
      <w:bCs/>
      <w:color w:val="1F477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DejaVu Sans" w:hAnsi="DejaVu Sans"/>
      <w:b/>
      <w:bCs/>
      <w:color w:val="1F477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DejaVu Sans" w:hAnsi="DejaVu Sans"/>
      <w:b/>
      <w:bCs/>
      <w:color w:val="1C406C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DejaVu Sans" w:hAnsi="DejaVu Sans"/>
      <w:b/>
      <w:color w:val="1C406C"/>
      <w:spacing w:val="5"/>
      <w:kern w:val="28"/>
      <w:sz w:val="4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DejaVu Sans" w:hAnsi="DejaVu Sans"/>
      <w:b/>
      <w:i/>
      <w:iCs/>
      <w:color w:val="9A6A16"/>
      <w:spacing w:val="15"/>
      <w:sz w:val="2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jp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image" Target="media/image6.png"/><Relationship Id="rId17" Type="http://schemas.openxmlformats.org/officeDocument/2006/relationships/image" Target="media/image7.png"/><Relationship Id="rId18" Type="http://schemas.openxmlformats.org/officeDocument/2006/relationships/image" Target="media/image8.png"/><Relationship Id="rId19" Type="http://schemas.openxmlformats.org/officeDocument/2006/relationships/image" Target="media/image9.png"/><Relationship Id="rId20" Type="http://schemas.openxmlformats.org/officeDocument/2006/relationships/image" Target="media/image10.png"/><Relationship Id="rId21" Type="http://schemas.openxmlformats.org/officeDocument/2006/relationships/image" Target="media/image11.png"/><Relationship Id="rId22" Type="http://schemas.openxmlformats.org/officeDocument/2006/relationships/image" Target="media/image12.png"/><Relationship Id="rId23" Type="http://schemas.openxmlformats.org/officeDocument/2006/relationships/image" Target="media/image13.png"/><Relationship Id="rId24" Type="http://schemas.openxmlformats.org/officeDocument/2006/relationships/image" Target="media/image14.png"/><Relationship Id="rId25" Type="http://schemas.openxmlformats.org/officeDocument/2006/relationships/image" Target="media/image15.png"/><Relationship Id="rId26" Type="http://schemas.openxmlformats.org/officeDocument/2006/relationships/image" Target="media/image16.png"/><Relationship Id="rId27" Type="http://schemas.openxmlformats.org/officeDocument/2006/relationships/image" Target="media/image17.png"/><Relationship Id="rId28" Type="http://schemas.openxmlformats.org/officeDocument/2006/relationships/image" Target="media/image18.png"/><Relationship Id="rId29" Type="http://schemas.openxmlformats.org/officeDocument/2006/relationships/image" Target="media/image19.png"/><Relationship Id="rId30" Type="http://schemas.openxmlformats.org/officeDocument/2006/relationships/image" Target="media/image20.png"/><Relationship Id="rId31" Type="http://schemas.openxmlformats.org/officeDocument/2006/relationships/image" Target="media/image21.png"/><Relationship Id="rId32" Type="http://schemas.openxmlformats.org/officeDocument/2006/relationships/image" Target="media/image22.png"/><Relationship Id="rId33" Type="http://schemas.openxmlformats.org/officeDocument/2006/relationships/image" Target="media/image23.png"/><Relationship Id="rId34" Type="http://schemas.openxmlformats.org/officeDocument/2006/relationships/image" Target="media/image24.png"/><Relationship Id="rId35" Type="http://schemas.openxmlformats.org/officeDocument/2006/relationships/image" Target="media/image25.png"/><Relationship Id="rId36" Type="http://schemas.openxmlformats.org/officeDocument/2006/relationships/image" Target="media/image26.png"/><Relationship Id="rId37" Type="http://schemas.openxmlformats.org/officeDocument/2006/relationships/image" Target="media/image27.png"/><Relationship Id="rId38" Type="http://schemas.openxmlformats.org/officeDocument/2006/relationships/image" Target="media/image28.png"/><Relationship Id="rId39" Type="http://schemas.openxmlformats.org/officeDocument/2006/relationships/image" Target="media/image29.png"/><Relationship Id="rId40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Базовый проект KLT-RBD. Том III. T3-OBS-v0.8</dc:title>
  <dc:subject>Наблюдаемые, космологические расстояния, ковариации и EMP-PLAN</dc:subject>
  <dc:creator>Курпишев Иван Борисович</dc:creator>
  <cp:keywords>KLT-RBD, V*P, NAPG, observables, redshift, distance, BAO, supernovae, covariance, identifiability, ABSTAIN</cp:keywords>
  <dc:description>truth_layer_promotion=0; no EMP-OBS; EXT-RUN not executed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